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21462121"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DB2940">
        <w:rPr>
          <w:rFonts w:cs="Arial" w:hint="eastAsia"/>
          <w:b/>
          <w:noProof/>
          <w:sz w:val="24"/>
        </w:rPr>
        <w:t>3</w:t>
      </w:r>
      <w:r w:rsidRPr="00BE6746">
        <w:rPr>
          <w:rFonts w:cs="Arial"/>
          <w:b/>
          <w:noProof/>
          <w:sz w:val="24"/>
          <w:lang w:eastAsia="en-US"/>
        </w:rPr>
        <w:tab/>
        <w:t xml:space="preserve">                    </w:t>
      </w:r>
      <w:r w:rsidR="00C00F1A" w:rsidRPr="00BE6746">
        <w:rPr>
          <w:rFonts w:cs="Arial"/>
          <w:b/>
          <w:noProof/>
          <w:sz w:val="24"/>
          <w:lang w:eastAsia="en-US"/>
        </w:rPr>
        <w:t xml:space="preserve"> </w:t>
      </w:r>
      <w:r w:rsidR="00337934">
        <w:rPr>
          <w:rFonts w:cs="Arial"/>
          <w:b/>
          <w:noProof/>
          <w:sz w:val="24"/>
          <w:lang w:eastAsia="en-US"/>
        </w:rPr>
        <w:t xml:space="preserve">     </w:t>
      </w:r>
      <w:r w:rsidR="00F43FDA">
        <w:rPr>
          <w:rFonts w:cs="Arial"/>
          <w:b/>
          <w:noProof/>
          <w:sz w:val="24"/>
          <w:lang w:eastAsia="en-US"/>
        </w:rPr>
        <w:t xml:space="preserve">     </w:t>
      </w:r>
      <w:r w:rsidR="009F7F16" w:rsidRPr="00BE6746">
        <w:rPr>
          <w:rFonts w:cs="Arial"/>
          <w:b/>
          <w:noProof/>
          <w:sz w:val="24"/>
          <w:lang w:eastAsia="en-US"/>
        </w:rPr>
        <w:t>R2-</w:t>
      </w:r>
      <w:r w:rsidR="00252E09">
        <w:rPr>
          <w:rFonts w:cs="Arial"/>
          <w:b/>
          <w:noProof/>
          <w:sz w:val="24"/>
        </w:rPr>
        <w:t>23</w:t>
      </w:r>
      <w:r w:rsidR="0098020F">
        <w:rPr>
          <w:rFonts w:cs="Arial"/>
          <w:b/>
          <w:noProof/>
          <w:sz w:val="24"/>
        </w:rPr>
        <w:t>08039</w:t>
      </w:r>
    </w:p>
    <w:p w14:paraId="4E16FA76" w14:textId="4A79F703" w:rsidR="00DB2940" w:rsidRPr="00BE6746" w:rsidRDefault="00DB2940" w:rsidP="00DB2940">
      <w:pPr>
        <w:tabs>
          <w:tab w:val="left" w:pos="1980"/>
        </w:tabs>
        <w:spacing w:after="180" w:line="276" w:lineRule="auto"/>
        <w:rPr>
          <w:rFonts w:cs="Arial"/>
          <w:b/>
          <w:noProof/>
          <w:sz w:val="24"/>
          <w:lang w:eastAsia="en-US"/>
        </w:rPr>
      </w:pPr>
      <w:r w:rsidRPr="004C50D4">
        <w:rPr>
          <w:rFonts w:cs="Arial"/>
          <w:b/>
          <w:noProof/>
          <w:sz w:val="24"/>
        </w:rPr>
        <w:t>Toulouse, France, August 21-25, 2023</w:t>
      </w:r>
    </w:p>
    <w:p w14:paraId="7FEB8C52" w14:textId="747419C7" w:rsidR="008A548A" w:rsidRPr="00DB2940" w:rsidRDefault="008A548A" w:rsidP="001131BE">
      <w:pPr>
        <w:tabs>
          <w:tab w:val="left" w:pos="1980"/>
        </w:tabs>
        <w:spacing w:after="180" w:line="276" w:lineRule="auto"/>
        <w:rPr>
          <w:rFonts w:cs="Arial"/>
          <w:b/>
          <w:noProof/>
          <w:sz w:val="24"/>
          <w:lang w:eastAsia="en-US"/>
        </w:rPr>
      </w:pP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28F6B5A0"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EC0F95">
        <w:rPr>
          <w:rFonts w:cs="Arial"/>
          <w:b/>
          <w:bCs/>
          <w:sz w:val="24"/>
          <w:lang w:val="en-US"/>
        </w:rPr>
        <w:t>7</w:t>
      </w:r>
      <w:r w:rsidR="00143FC8" w:rsidRPr="00BE6746">
        <w:rPr>
          <w:rFonts w:cs="Arial"/>
          <w:b/>
          <w:bCs/>
          <w:sz w:val="24"/>
          <w:lang w:val="en-US"/>
        </w:rPr>
        <w:t>.4.</w:t>
      </w:r>
      <w:r w:rsidR="00F4455D">
        <w:rPr>
          <w:rFonts w:cs="Arial"/>
          <w:b/>
          <w:bCs/>
          <w:sz w:val="24"/>
          <w:lang w:val="en-US"/>
        </w:rPr>
        <w:t>2.</w:t>
      </w:r>
      <w:r w:rsidR="00C47407">
        <w:rPr>
          <w:rFonts w:cs="Arial"/>
          <w:b/>
          <w:bCs/>
          <w:sz w:val="24"/>
          <w:lang w:val="en-US"/>
        </w:rPr>
        <w:t>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59EF2BCC"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2C22CF">
        <w:rPr>
          <w:rFonts w:cs="Arial"/>
          <w:b/>
          <w:bCs/>
          <w:sz w:val="24"/>
          <w:lang w:val="en-US"/>
        </w:rPr>
        <w:t>CG based first UL transmission for RACH-less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182F35E" w:rsidR="00E90E49"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67BF1C9C" w14:textId="2937F1BE" w:rsidR="00C47407" w:rsidRPr="00C47407" w:rsidRDefault="00C47407" w:rsidP="00C47407">
      <w:r>
        <w:rPr>
          <w:rFonts w:hint="eastAsia"/>
        </w:rPr>
        <w:t>A</w:t>
      </w:r>
      <w:r>
        <w:t xml:space="preserve">ccording to the agreement made from last RAN2 meeting, the first UL data transmission to the target cell for RACH-less LTM can be based on either DG or CG. </w:t>
      </w:r>
    </w:p>
    <w:tbl>
      <w:tblPr>
        <w:tblStyle w:val="afa"/>
        <w:tblW w:w="0" w:type="auto"/>
        <w:tblInd w:w="704" w:type="dxa"/>
        <w:tblLook w:val="04A0" w:firstRow="1" w:lastRow="0" w:firstColumn="1" w:lastColumn="0" w:noHBand="0" w:noVBand="1"/>
      </w:tblPr>
      <w:tblGrid>
        <w:gridCol w:w="8222"/>
      </w:tblGrid>
      <w:tr w:rsidR="00C47407" w14:paraId="2926FC2D" w14:textId="77777777" w:rsidTr="00C47407">
        <w:tc>
          <w:tcPr>
            <w:tcW w:w="8222" w:type="dxa"/>
          </w:tcPr>
          <w:p w14:paraId="2AE8D234" w14:textId="77777777" w:rsidR="00C47407" w:rsidRPr="000079B0" w:rsidRDefault="00C47407" w:rsidP="00C47407">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40D4E956" w14:textId="77777777" w:rsidR="00C47407" w:rsidRPr="000079B0" w:rsidRDefault="00C47407" w:rsidP="00C47407">
            <w:pPr>
              <w:pStyle w:val="Agreement"/>
              <w:numPr>
                <w:ilvl w:val="0"/>
                <w:numId w:val="0"/>
              </w:numPr>
              <w:ind w:leftChars="209" w:left="418"/>
            </w:pPr>
            <w:r>
              <w:t xml:space="preserve">- </w:t>
            </w:r>
            <w:r w:rsidRPr="000079B0">
              <w:t>the UE monitors PDCCH for dynamic scheduling from the target cell</w:t>
            </w:r>
            <w:r>
              <w:t>, upon LTM cell switch</w:t>
            </w:r>
            <w:r w:rsidRPr="000079B0">
              <w:t xml:space="preserve">. </w:t>
            </w:r>
          </w:p>
          <w:p w14:paraId="430856EB" w14:textId="77777777" w:rsidR="00C47407" w:rsidRDefault="00C47407" w:rsidP="00C47407">
            <w:pPr>
              <w:pStyle w:val="Agreement"/>
              <w:numPr>
                <w:ilvl w:val="0"/>
                <w:numId w:val="0"/>
              </w:numPr>
              <w:ind w:leftChars="209" w:left="418"/>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31FB4492" w14:textId="77777777" w:rsidR="00C47407" w:rsidRPr="00BC196B" w:rsidRDefault="00C47407" w:rsidP="00C47407">
            <w:pPr>
              <w:pStyle w:val="Doc-text2"/>
            </w:pPr>
          </w:p>
          <w:p w14:paraId="2AE4DE0A" w14:textId="1F4D6BC2" w:rsidR="00C47407" w:rsidRPr="00C47407" w:rsidRDefault="00C47407" w:rsidP="00C47407">
            <w:pPr>
              <w:pStyle w:val="Agreement"/>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tc>
      </w:tr>
    </w:tbl>
    <w:p w14:paraId="0FDA9910" w14:textId="12A8A433"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further discuss</w:t>
      </w:r>
      <w:r w:rsidR="00C47407">
        <w:rPr>
          <w:rFonts w:cs="Arial"/>
        </w:rPr>
        <w:t xml:space="preserve"> the details on CG-based first UL transmission </w:t>
      </w:r>
      <w:r w:rsidR="004825CF">
        <w:rPr>
          <w:rFonts w:cs="Arial" w:hint="eastAsia"/>
        </w:rPr>
        <w:t>f</w:t>
      </w:r>
      <w:r w:rsidR="004825CF">
        <w:rPr>
          <w:rFonts w:cs="Arial"/>
        </w:rPr>
        <w:t>or</w:t>
      </w:r>
      <w:r w:rsidR="0070066E">
        <w:rPr>
          <w:rFonts w:cs="Arial"/>
        </w:rPr>
        <w:t xml:space="preserve"> RACH-less</w:t>
      </w:r>
      <w:r w:rsidR="00C47407">
        <w:rPr>
          <w:rFonts w:cs="Arial"/>
        </w:rPr>
        <w:t xml:space="preserve"> LTM</w:t>
      </w:r>
      <w:r w:rsidR="00227B5C">
        <w:rPr>
          <w:rFonts w:cs="Arial"/>
        </w:rPr>
        <w:t>.</w:t>
      </w:r>
    </w:p>
    <w:p w14:paraId="51F72683" w14:textId="74E7FA9D" w:rsidR="005026FB" w:rsidRDefault="004000E8" w:rsidP="005026FB">
      <w:pPr>
        <w:pStyle w:val="1"/>
        <w:spacing w:line="276" w:lineRule="auto"/>
        <w:jc w:val="both"/>
      </w:pPr>
      <w:bookmarkStart w:id="1" w:name="_Ref178064866"/>
      <w:r w:rsidRPr="00BE6746">
        <w:t>Discussion</w:t>
      </w:r>
      <w:bookmarkEnd w:id="1"/>
    </w:p>
    <w:p w14:paraId="2605711C" w14:textId="2733C4CE" w:rsidR="0078317B" w:rsidRDefault="001A393D" w:rsidP="00A15B6F">
      <w:r>
        <w:t>For RACH-LESS LTM,</w:t>
      </w:r>
      <w:r w:rsidR="0017118B">
        <w:t xml:space="preserve"> </w:t>
      </w:r>
      <w:r w:rsidR="0070066E">
        <w:t xml:space="preserve">the configured grants </w:t>
      </w:r>
      <w:r w:rsidR="0017118B">
        <w:t>can be</w:t>
      </w:r>
      <w:r>
        <w:t xml:space="preserve"> preconfigured to UE</w:t>
      </w:r>
      <w:r w:rsidR="0017118B">
        <w:t xml:space="preserve"> for first UL data transmission</w:t>
      </w:r>
      <w:r>
        <w:t xml:space="preserve"> and the CG resources are </w:t>
      </w:r>
      <w:r w:rsidR="0070066E">
        <w:t>associated with beams</w:t>
      </w:r>
      <w:r w:rsidR="005E6B32">
        <w:t>.</w:t>
      </w:r>
      <w:r w:rsidR="0078317B">
        <w:t xml:space="preserve"> </w:t>
      </w:r>
      <w:r>
        <w:t xml:space="preserve">Upon reception of LTM cell switch command, </w:t>
      </w:r>
      <w:r w:rsidR="00A15B6F">
        <w:t>UE performs the first UL data transmission on the CG occasion associated with the beam</w:t>
      </w:r>
      <w:r w:rsidR="00691CCB">
        <w:t xml:space="preserve"> </w:t>
      </w:r>
      <w:r w:rsidR="00691CCB">
        <w:rPr>
          <w:rFonts w:hint="eastAsia"/>
        </w:rPr>
        <w:t>indicated</w:t>
      </w:r>
      <w:r w:rsidR="00691CCB">
        <w:t xml:space="preserve"> </w:t>
      </w:r>
      <w:r w:rsidR="00691CCB">
        <w:rPr>
          <w:rFonts w:hint="eastAsia"/>
        </w:rPr>
        <w:t>by</w:t>
      </w:r>
      <w:r w:rsidR="00691CCB">
        <w:t xml:space="preserve"> </w:t>
      </w:r>
      <w:r w:rsidR="00691CCB">
        <w:rPr>
          <w:rFonts w:hint="eastAsia"/>
        </w:rPr>
        <w:t>the</w:t>
      </w:r>
      <w:r w:rsidR="00691CCB">
        <w:t xml:space="preserve"> LTM MAC CE to </w:t>
      </w:r>
      <w:r w:rsidR="009924A4">
        <w:t>inform</w:t>
      </w:r>
      <w:r w:rsidR="00691CCB">
        <w:t xml:space="preserve"> UE</w:t>
      </w:r>
      <w:r>
        <w:t>’s arrival</w:t>
      </w:r>
      <w:r w:rsidR="00691CCB">
        <w:t xml:space="preserve"> </w:t>
      </w:r>
      <w:r>
        <w:t>to</w:t>
      </w:r>
      <w:r w:rsidR="00691CCB">
        <w:t xml:space="preserve"> target cell.</w:t>
      </w:r>
    </w:p>
    <w:p w14:paraId="7DD785CD" w14:textId="062C1544" w:rsidR="004274E2" w:rsidRDefault="00F83E6F" w:rsidP="00C33526">
      <w:r>
        <w:t>As defined in TS38.321</w:t>
      </w:r>
      <w:r w:rsidR="0078317B">
        <w:t xml:space="preserve">, </w:t>
      </w:r>
      <w:r w:rsidR="00C30911">
        <w:t xml:space="preserve">UE will start or restart the </w:t>
      </w:r>
      <w:r w:rsidR="00C30911" w:rsidRPr="00C30911">
        <w:t>configuredGrantTimer for the corresponding HARQ process</w:t>
      </w:r>
      <w:r w:rsidR="00C30911">
        <w:t xml:space="preserve"> when the </w:t>
      </w:r>
      <w:r>
        <w:t xml:space="preserve">UL </w:t>
      </w:r>
      <w:r w:rsidR="00C30911">
        <w:t xml:space="preserve">transmission </w:t>
      </w:r>
      <w:r>
        <w:t xml:space="preserve">on CG </w:t>
      </w:r>
      <w:r w:rsidR="00C30911">
        <w:t>is performed. The</w:t>
      </w:r>
      <w:r w:rsidR="00436CE0">
        <w:t xml:space="preserve"> </w:t>
      </w:r>
      <w:r w:rsidR="00935BCF">
        <w:t xml:space="preserve">main </w:t>
      </w:r>
      <w:r w:rsidR="001A393D">
        <w:t xml:space="preserve">purpose </w:t>
      </w:r>
      <w:r w:rsidR="00436CE0">
        <w:t xml:space="preserve">of </w:t>
      </w:r>
      <w:r w:rsidR="001A393D">
        <w:t xml:space="preserve">introducing </w:t>
      </w:r>
      <w:r w:rsidR="00436CE0">
        <w:t>CGT</w:t>
      </w:r>
      <w:r w:rsidR="00145D8F">
        <w:t xml:space="preserve"> is to avoid</w:t>
      </w:r>
      <w:r w:rsidR="001A393D">
        <w:t xml:space="preserve"> overriding</w:t>
      </w:r>
      <w:r w:rsidR="004274E2">
        <w:t xml:space="preserve"> of the data in HARQ buffer, i.e., if the CGT for a HARQ process is running, new UL transmission on the CG occasion associated with the same HARQ process is not allowed. </w:t>
      </w:r>
      <w:r w:rsidR="001A393D">
        <w:t xml:space="preserve">For LTM, CGT can be reused to guarantee the buffered initial UL message will not be </w:t>
      </w:r>
      <w:r w:rsidR="00B66EEF">
        <w:t>replac</w:t>
      </w:r>
      <w:r w:rsidR="001A393D">
        <w:t>e</w:t>
      </w:r>
      <w:r w:rsidR="00B66EEF">
        <w:t>d</w:t>
      </w:r>
      <w:r w:rsidR="001A393D">
        <w:t xml:space="preserve"> by new UL transmission. </w:t>
      </w:r>
    </w:p>
    <w:p w14:paraId="3691F5AC" w14:textId="77777777" w:rsidR="00B66EEF" w:rsidRDefault="00B66EEF" w:rsidP="00B66EEF">
      <w:pPr>
        <w:pStyle w:val="Proposal"/>
        <w:widowControl w:val="0"/>
        <w:tabs>
          <w:tab w:val="left" w:pos="1304"/>
        </w:tabs>
        <w:textAlignment w:val="auto"/>
      </w:pPr>
      <w:bookmarkStart w:id="2" w:name="_Toc142664758"/>
      <w:r>
        <w:rPr>
          <w:rFonts w:cs="Arial"/>
        </w:rPr>
        <w:t>UE starts the CGT after the first UL data transmission is performed on CG occasion.</w:t>
      </w:r>
      <w:bookmarkEnd w:id="2"/>
    </w:p>
    <w:p w14:paraId="1C62C1DD" w14:textId="6E99C37B" w:rsidR="001656BB" w:rsidRDefault="001656BB" w:rsidP="00C33526">
      <w:r>
        <w:rPr>
          <w:rFonts w:hint="eastAsia"/>
        </w:rPr>
        <w:t>B</w:t>
      </w:r>
      <w:r>
        <w:t>ased on the agreement made in previous meeting, the acknowledgement for the first UL data is expected by UE in order to declare the successful completion of RACH-less LTM.</w:t>
      </w:r>
    </w:p>
    <w:tbl>
      <w:tblPr>
        <w:tblStyle w:val="afa"/>
        <w:tblW w:w="0" w:type="auto"/>
        <w:tblInd w:w="988" w:type="dxa"/>
        <w:tblLook w:val="04A0" w:firstRow="1" w:lastRow="0" w:firstColumn="1" w:lastColumn="0" w:noHBand="0" w:noVBand="1"/>
      </w:tblPr>
      <w:tblGrid>
        <w:gridCol w:w="7512"/>
      </w:tblGrid>
      <w:tr w:rsidR="001656BB" w14:paraId="394B8464" w14:textId="77777777" w:rsidTr="00CC0FBF">
        <w:tc>
          <w:tcPr>
            <w:tcW w:w="7512" w:type="dxa"/>
          </w:tcPr>
          <w:p w14:paraId="36536B63" w14:textId="77777777" w:rsidR="001656BB" w:rsidRDefault="001656BB" w:rsidP="00CC0FBF">
            <w:pPr>
              <w:pStyle w:val="Agreement"/>
            </w:pPr>
            <w:r>
              <w:t>For RACH-less LTM, the UE considers that LTM execution procedure is successfully complete when the UE determines the NW has successfully received its first UL data.</w:t>
            </w:r>
          </w:p>
        </w:tc>
      </w:tr>
    </w:tbl>
    <w:p w14:paraId="2D8D6A83" w14:textId="18CE8E65" w:rsidR="00572C14" w:rsidRDefault="00855E4C" w:rsidP="00C33526">
      <w:r>
        <w:lastRenderedPageBreak/>
        <w:t xml:space="preserve">If UE is configured with </w:t>
      </w:r>
      <w:r w:rsidR="00A95C36">
        <w:t>CG</w:t>
      </w:r>
      <w:r>
        <w:t>, further discussion is needed on whether</w:t>
      </w:r>
      <w:r w:rsidR="00A95C36">
        <w:t xml:space="preserve"> these</w:t>
      </w:r>
      <w:r w:rsidR="00D72626">
        <w:t xml:space="preserve"> CG</w:t>
      </w:r>
      <w:r w:rsidR="00A95C36">
        <w:t xml:space="preserve"> resources can be</w:t>
      </w:r>
      <w:r w:rsidR="00B84023">
        <w:t xml:space="preserve"> </w:t>
      </w:r>
      <w:r w:rsidR="00A95C36">
        <w:t>used for UL data transmissions other than the first UL data.</w:t>
      </w:r>
      <w:r>
        <w:t xml:space="preserve"> </w:t>
      </w:r>
      <w:r w:rsidR="00572C14">
        <w:t>Before the first UL data is confirmed by NW, other new UL transmission</w:t>
      </w:r>
      <w:r w:rsidR="00F612B9">
        <w:t>s</w:t>
      </w:r>
      <w:r w:rsidR="00572C14">
        <w:t xml:space="preserve"> to target cell </w:t>
      </w:r>
      <w:r w:rsidR="00F612B9">
        <w:t>would be inefficient since there is a risk that the LTM procedure cannot be successfully completed in final. Based on this understanding, it is proposed that</w:t>
      </w:r>
      <w:r w:rsidR="00653312">
        <w:t xml:space="preserve"> UE is not allowed to perform</w:t>
      </w:r>
      <w:r w:rsidR="00F612B9">
        <w:t xml:space="preserve"> new UL data transmissions </w:t>
      </w:r>
      <w:r w:rsidR="00653312">
        <w:t xml:space="preserve">on CG </w:t>
      </w:r>
      <w:r w:rsidR="00F612B9">
        <w:t>before LTM completion.</w:t>
      </w:r>
    </w:p>
    <w:p w14:paraId="3B26E58D" w14:textId="77777777" w:rsidR="00851072" w:rsidRDefault="00851072" w:rsidP="00851072">
      <w:pPr>
        <w:pStyle w:val="Proposal"/>
        <w:widowControl w:val="0"/>
        <w:tabs>
          <w:tab w:val="left" w:pos="1304"/>
        </w:tabs>
        <w:textAlignment w:val="auto"/>
      </w:pPr>
      <w:bookmarkStart w:id="3" w:name="_Toc142664759"/>
      <w:r w:rsidDel="00B66EEF">
        <w:rPr>
          <w:rFonts w:hint="eastAsia"/>
        </w:rPr>
        <w:t>N</w:t>
      </w:r>
      <w:r w:rsidDel="00B66EEF">
        <w:t>ew UL data transmissions on CG are not allowed before LTM completion.</w:t>
      </w:r>
      <w:bookmarkEnd w:id="3"/>
    </w:p>
    <w:p w14:paraId="764008EE" w14:textId="61304401" w:rsidR="0079146A" w:rsidRDefault="00471F34" w:rsidP="00086A33">
      <w:r>
        <w:t>Upon the CGT expires, the CG occasion associated with the corresponding HARQ process</w:t>
      </w:r>
      <w:r w:rsidR="003F0E70">
        <w:t xml:space="preserve"> is valid for new UL data transmission</w:t>
      </w:r>
      <w:r>
        <w:t xml:space="preserve"> as in legacy</w:t>
      </w:r>
      <w:r w:rsidR="003F0E70">
        <w:t>.</w:t>
      </w:r>
      <w:r w:rsidR="00086A33">
        <w:t xml:space="preserve"> </w:t>
      </w:r>
      <w:r w:rsidR="000E432A">
        <w:t>While t</w:t>
      </w:r>
      <w:r w:rsidR="00086A33">
        <w:t>h</w:t>
      </w:r>
      <w:r>
        <w:t>is</w:t>
      </w:r>
      <w:r w:rsidR="00086A33">
        <w:t xml:space="preserve"> behaviour may not be followed for LTM considering that further new UL transmissions are not preferred</w:t>
      </w:r>
      <w:r>
        <w:t xml:space="preserve"> before LTM completion</w:t>
      </w:r>
      <w:r w:rsidR="00086A33">
        <w:t>.</w:t>
      </w:r>
      <w:r>
        <w:t xml:space="preserve"> In our understanding, the duration of CGT might be long enough for NW to respond, so </w:t>
      </w:r>
      <w:r w:rsidR="004139CF" w:rsidRPr="00086A33">
        <w:rPr>
          <w:rFonts w:cs="Arial"/>
        </w:rPr>
        <w:t xml:space="preserve">if no ack for the first UL transmission is received </w:t>
      </w:r>
      <w:r w:rsidR="0034415F" w:rsidRPr="00086A33">
        <w:rPr>
          <w:rFonts w:cs="Arial"/>
        </w:rPr>
        <w:t>when the CGT expires</w:t>
      </w:r>
      <w:r>
        <w:rPr>
          <w:rFonts w:cs="Arial"/>
        </w:rPr>
        <w:t>, the LTM procedure can be considered as failure</w:t>
      </w:r>
      <w:r w:rsidR="0034415F" w:rsidRPr="00086A33">
        <w:rPr>
          <w:rFonts w:cs="Arial"/>
        </w:rPr>
        <w:t>.</w:t>
      </w:r>
    </w:p>
    <w:p w14:paraId="2586756E" w14:textId="0B1633C2" w:rsidR="0040321B" w:rsidDel="00B66EEF" w:rsidRDefault="0040321B" w:rsidP="003F0E70">
      <w:pPr>
        <w:pStyle w:val="Proposal"/>
        <w:widowControl w:val="0"/>
        <w:tabs>
          <w:tab w:val="left" w:pos="1304"/>
        </w:tabs>
        <w:textAlignment w:val="auto"/>
      </w:pPr>
      <w:bookmarkStart w:id="4" w:name="_Toc142664760"/>
      <w:r>
        <w:rPr>
          <w:rFonts w:cs="Arial"/>
        </w:rPr>
        <w:t>Upon the expiry of CGT, the LTM procedure is considered as failure if the acknowledgement for the first UL transmission is not received from NW.</w:t>
      </w:r>
      <w:bookmarkEnd w:id="4"/>
    </w:p>
    <w:p w14:paraId="4180A606" w14:textId="0CFBEF26" w:rsidR="00044D4B" w:rsidRDefault="00BC39D5" w:rsidP="00257E67">
      <w:r>
        <w:t>According to current specification</w:t>
      </w:r>
      <w:r w:rsidR="00257E67">
        <w:t>s</w:t>
      </w:r>
      <w:r>
        <w:t>, t</w:t>
      </w:r>
      <w:r w:rsidR="0083797A">
        <w:t xml:space="preserve">he CG </w:t>
      </w:r>
      <w:r>
        <w:t xml:space="preserve">resources </w:t>
      </w:r>
      <w:r w:rsidR="00E55403">
        <w:t>can be configured</w:t>
      </w:r>
      <w:r>
        <w:t xml:space="preserve"> to associate</w:t>
      </w:r>
      <w:r w:rsidR="00E55403">
        <w:t xml:space="preserve"> with multiple </w:t>
      </w:r>
      <w:r w:rsidR="0083797A">
        <w:t>HARQ processes</w:t>
      </w:r>
      <w:r w:rsidR="002607F7">
        <w:t xml:space="preserve"> and the CG occasions are available for transmission if the corresponding CGT is not running</w:t>
      </w:r>
      <w:r w:rsidR="0083797A">
        <w:t>.</w:t>
      </w:r>
      <w:r w:rsidR="00257E67">
        <w:t xml:space="preserve"> For LTM,</w:t>
      </w:r>
      <w:r w:rsidR="00312B1A">
        <w:t xml:space="preserve"> </w:t>
      </w:r>
      <w:r w:rsidR="00885458">
        <w:t xml:space="preserve">it is not expected to perform </w:t>
      </w:r>
      <w:r w:rsidR="00312B1A">
        <w:t>parallel UL transmissions on CG occasions associated with multiple HARQ processe</w:t>
      </w:r>
      <w:r w:rsidR="00885458">
        <w:t>s</w:t>
      </w:r>
      <w:r w:rsidR="005711B7">
        <w:t xml:space="preserve"> before LTM completion</w:t>
      </w:r>
      <w:r w:rsidR="00885458">
        <w:t>, so</w:t>
      </w:r>
      <w:r w:rsidR="00044D4B">
        <w:t xml:space="preserve"> </w:t>
      </w:r>
      <w:r w:rsidR="00885458">
        <w:t>w</w:t>
      </w:r>
      <w:r w:rsidR="00044D4B">
        <w:t>e may have the following alternatives</w:t>
      </w:r>
      <w:r w:rsidR="002B3D41">
        <w:t xml:space="preserve"> for </w:t>
      </w:r>
      <w:r w:rsidR="00885458">
        <w:t>avoidance</w:t>
      </w:r>
      <w:r w:rsidR="00044D4B">
        <w:t>:</w:t>
      </w:r>
    </w:p>
    <w:p w14:paraId="66A734B5" w14:textId="28E494CD" w:rsidR="00044D4B" w:rsidRDefault="00044D4B" w:rsidP="00044D4B">
      <w:pPr>
        <w:pStyle w:val="afc"/>
        <w:numPr>
          <w:ilvl w:val="1"/>
          <w:numId w:val="44"/>
        </w:numPr>
        <w:ind w:firstLineChars="0"/>
      </w:pPr>
      <w:r>
        <w:rPr>
          <w:rFonts w:hint="eastAsia"/>
        </w:rPr>
        <w:t>A</w:t>
      </w:r>
      <w:r>
        <w:t>lt1: Only one HARQ process can be used for CG-based UL transmission during LTM, e.g., the HARQ process ID can be based on NW configuration or be 0 in default.</w:t>
      </w:r>
    </w:p>
    <w:p w14:paraId="642D459A" w14:textId="50C54962" w:rsidR="00044D4B" w:rsidRDefault="00044D4B" w:rsidP="00044D4B">
      <w:pPr>
        <w:pStyle w:val="afc"/>
        <w:numPr>
          <w:ilvl w:val="1"/>
          <w:numId w:val="44"/>
        </w:numPr>
        <w:ind w:firstLineChars="0"/>
      </w:pPr>
      <w:r>
        <w:rPr>
          <w:rFonts w:hint="eastAsia"/>
        </w:rPr>
        <w:t>A</w:t>
      </w:r>
      <w:r>
        <w:t xml:space="preserve">lt2: Introducing a restriction in MAC specification to prohibit the use of CG resources associated with other HARQ processes during LTM. </w:t>
      </w:r>
    </w:p>
    <w:p w14:paraId="3B9D0646" w14:textId="7FB47622" w:rsidR="00257E67" w:rsidRDefault="00257E67" w:rsidP="00257E67">
      <w:r>
        <w:t>Alt</w:t>
      </w:r>
      <w:r w:rsidR="000E432A">
        <w:t xml:space="preserve">1 is more desirable </w:t>
      </w:r>
      <w:r w:rsidR="007A48BB">
        <w:t>since Alt2 may lead to a waste of resources.</w:t>
      </w:r>
    </w:p>
    <w:p w14:paraId="69BFF8C1" w14:textId="51761C1B" w:rsidR="00056D79" w:rsidRPr="000F4BF3" w:rsidRDefault="00056D79" w:rsidP="004E68F9">
      <w:pPr>
        <w:pStyle w:val="Proposal"/>
        <w:widowControl w:val="0"/>
        <w:tabs>
          <w:tab w:val="left" w:pos="1304"/>
        </w:tabs>
        <w:textAlignment w:val="auto"/>
        <w:rPr>
          <w:rFonts w:cs="Arial"/>
        </w:rPr>
      </w:pPr>
      <w:bookmarkStart w:id="5" w:name="_Toc142664761"/>
      <w:r w:rsidRPr="000F4BF3">
        <w:rPr>
          <w:rFonts w:cs="Arial" w:hint="eastAsia"/>
        </w:rPr>
        <w:t>O</w:t>
      </w:r>
      <w:r w:rsidRPr="000F4BF3">
        <w:rPr>
          <w:rFonts w:cs="Arial"/>
        </w:rPr>
        <w:t>nly one HARQ process can be used for CG-based UL transmission for RACH-less LTM.</w:t>
      </w:r>
      <w:r w:rsidR="005E3733" w:rsidRPr="000F4BF3">
        <w:rPr>
          <w:rFonts w:cs="Arial"/>
        </w:rPr>
        <w:t xml:space="preserve"> FFS on how to determine the HARQ process id, e.g. use HARQ process 0 by default or rely on NW configuration.</w:t>
      </w:r>
      <w:bookmarkEnd w:id="5"/>
    </w:p>
    <w:p w14:paraId="0A4FD09A" w14:textId="2581FA23" w:rsidR="00556A67" w:rsidRDefault="00A5648B" w:rsidP="00A5648B">
      <w:r>
        <w:t xml:space="preserve">For legacy CG-based UL transmission, </w:t>
      </w:r>
      <w:r w:rsidRPr="00A5648B">
        <w:t>cg-RetransmissionTimer</w:t>
      </w:r>
      <w:r>
        <w:t xml:space="preserve"> can be configured to control UE autonomous retransmission based on CG</w:t>
      </w:r>
      <w:r w:rsidR="00FF2348">
        <w:t>, which is helpful to</w:t>
      </w:r>
      <w:r w:rsidR="00556A67">
        <w:t xml:space="preserve"> improve the reception efficiency</w:t>
      </w:r>
      <w:r w:rsidR="00FF2348">
        <w:t>.</w:t>
      </w:r>
      <w:r w:rsidR="00556A67">
        <w:t xml:space="preserve"> </w:t>
      </w:r>
      <w:r w:rsidR="00FF2348">
        <w:t xml:space="preserve">In order to </w:t>
      </w:r>
      <w:r w:rsidR="00556A67">
        <w:t xml:space="preserve">reduce the access latency for LTM </w:t>
      </w:r>
      <w:r w:rsidR="008F1254">
        <w:t xml:space="preserve">when performing </w:t>
      </w:r>
      <w:r w:rsidR="00CD1F44">
        <w:t xml:space="preserve">the </w:t>
      </w:r>
      <w:r w:rsidR="008F1254">
        <w:t xml:space="preserve">first UL data </w:t>
      </w:r>
      <w:r w:rsidR="00CD1F44">
        <w:t>transmission</w:t>
      </w:r>
      <w:r w:rsidR="00FF2348">
        <w:t xml:space="preserve">, </w:t>
      </w:r>
      <w:r w:rsidR="00556A67">
        <w:t>t</w:t>
      </w:r>
      <w:r w:rsidR="00556A67" w:rsidRPr="00556A67">
        <w:t>imer-based retransmission on CG can be</w:t>
      </w:r>
      <w:r w:rsidR="00FF2348">
        <w:t xml:space="preserve"> also</w:t>
      </w:r>
      <w:r w:rsidR="00556A67" w:rsidRPr="00556A67">
        <w:t xml:space="preserve"> supported</w:t>
      </w:r>
      <w:r w:rsidR="00556A67">
        <w:t>, e.g., CGRT can be reused.</w:t>
      </w:r>
    </w:p>
    <w:p w14:paraId="1EB866D5" w14:textId="0190DC5F" w:rsidR="004E68F9" w:rsidRPr="00940A4B" w:rsidRDefault="00A341B7" w:rsidP="009822FA">
      <w:pPr>
        <w:pStyle w:val="Proposal"/>
        <w:widowControl w:val="0"/>
        <w:tabs>
          <w:tab w:val="left" w:pos="1304"/>
        </w:tabs>
        <w:textAlignment w:val="auto"/>
      </w:pPr>
      <w:bookmarkStart w:id="6" w:name="_Toc142664762"/>
      <w:r>
        <w:rPr>
          <w:rFonts w:cs="Arial"/>
        </w:rPr>
        <w:t>Timer-based retransmission on CG for the first UL transmission can be supported before the reception of ack from NW</w:t>
      </w:r>
      <w:r w:rsidR="00E35A58">
        <w:rPr>
          <w:rFonts w:cs="Arial"/>
        </w:rPr>
        <w:t>.</w:t>
      </w:r>
      <w:bookmarkEnd w:id="6"/>
    </w:p>
    <w:p w14:paraId="2D62E6A1" w14:textId="74A582BB" w:rsidR="00940A4B" w:rsidRPr="00BB082A" w:rsidRDefault="00E95D60" w:rsidP="00BB082A">
      <w:r>
        <w:t xml:space="preserve">After the LTM procedure is successfully completed, the CG configuration used for the first UL data transmission may not be </w:t>
      </w:r>
      <w:r w:rsidR="00BA409F">
        <w:t>efficient for the following UL data transmissions</w:t>
      </w:r>
      <w:r>
        <w:t xml:space="preserve">, </w:t>
      </w:r>
      <w:r w:rsidR="00BA409F">
        <w:t>e.g., the association relationship between beams and CG occasions is not needed</w:t>
      </w:r>
      <w:r w:rsidR="007F3844">
        <w:t xml:space="preserve"> since legacy BM procedure will be applied</w:t>
      </w:r>
      <w:r w:rsidR="00BA409F">
        <w:t xml:space="preserve">. </w:t>
      </w:r>
      <w:r w:rsidR="00FF2348">
        <w:t xml:space="preserve">Therefore, </w:t>
      </w:r>
      <w:r w:rsidR="00C62838">
        <w:t xml:space="preserve">it is proposed that </w:t>
      </w:r>
      <w:r w:rsidR="00FF2348">
        <w:t>t</w:t>
      </w:r>
      <w:r w:rsidR="00FF2348" w:rsidRPr="00FF2348">
        <w:t>he CG resources cannot be used after</w:t>
      </w:r>
      <w:r w:rsidR="00C62838">
        <w:t xml:space="preserve"> LTM completion,</w:t>
      </w:r>
      <w:r w:rsidR="00FF2348" w:rsidRPr="00FF2348">
        <w:t xml:space="preserve"> e.g., the CG resources are cleared by MAC</w:t>
      </w:r>
      <w:r w:rsidR="009E2FDB">
        <w:t>.</w:t>
      </w:r>
    </w:p>
    <w:p w14:paraId="3C4510A3" w14:textId="336C3F31" w:rsidR="005A7116" w:rsidRPr="008D461D" w:rsidRDefault="006853FB">
      <w:pPr>
        <w:pStyle w:val="Proposal"/>
        <w:widowControl w:val="0"/>
        <w:tabs>
          <w:tab w:val="left" w:pos="1304"/>
        </w:tabs>
        <w:textAlignment w:val="auto"/>
        <w:rPr>
          <w:rFonts w:cs="Arial"/>
        </w:rPr>
      </w:pPr>
      <w:bookmarkStart w:id="7" w:name="_Toc134264309"/>
      <w:bookmarkStart w:id="8" w:name="_Toc134643127"/>
      <w:bookmarkStart w:id="9" w:name="_Toc134643395"/>
      <w:bookmarkStart w:id="10" w:name="_Toc134643431"/>
      <w:bookmarkStart w:id="11" w:name="_Toc142664763"/>
      <w:bookmarkEnd w:id="7"/>
      <w:bookmarkEnd w:id="8"/>
      <w:bookmarkEnd w:id="9"/>
      <w:bookmarkEnd w:id="10"/>
      <w:r>
        <w:rPr>
          <w:rFonts w:cs="Arial"/>
        </w:rPr>
        <w:t>The CG resources cannot be used after the LTM procedure is successfully completed, e.g., the CG resources are cleared by MAC upon LTM completion</w:t>
      </w:r>
      <w:r w:rsidR="005A7116">
        <w:rPr>
          <w:rFonts w:cs="Arial"/>
        </w:rPr>
        <w:t>.</w:t>
      </w:r>
      <w:bookmarkEnd w:id="11"/>
    </w:p>
    <w:p w14:paraId="4D3C46A5" w14:textId="166C0CFC" w:rsidR="008E065E" w:rsidRDefault="00C01F33" w:rsidP="001131BE">
      <w:pPr>
        <w:pStyle w:val="1"/>
        <w:spacing w:line="276" w:lineRule="auto"/>
      </w:pPr>
      <w:bookmarkStart w:id="12" w:name="_Toc131438304"/>
      <w:bookmarkStart w:id="13" w:name="_Toc131491217"/>
      <w:bookmarkStart w:id="14" w:name="_Toc131438305"/>
      <w:bookmarkStart w:id="15" w:name="_Toc131491218"/>
      <w:bookmarkStart w:id="16" w:name="_Toc114667490"/>
      <w:bookmarkStart w:id="17" w:name="_Toc114667562"/>
      <w:bookmarkStart w:id="18" w:name="_Toc114733028"/>
      <w:bookmarkStart w:id="19" w:name="_Toc114733076"/>
      <w:bookmarkStart w:id="20" w:name="_Toc114733117"/>
      <w:bookmarkStart w:id="21" w:name="_Toc115183830"/>
      <w:bookmarkStart w:id="22" w:name="_Toc114667491"/>
      <w:bookmarkStart w:id="23" w:name="_Toc114667563"/>
      <w:bookmarkStart w:id="24" w:name="_Toc114733029"/>
      <w:bookmarkStart w:id="25" w:name="_Toc114733077"/>
      <w:bookmarkStart w:id="26" w:name="_Toc114733118"/>
      <w:bookmarkStart w:id="27" w:name="_Toc115183831"/>
      <w:bookmarkStart w:id="28" w:name="_Toc114667492"/>
      <w:bookmarkStart w:id="29" w:name="_Toc114667564"/>
      <w:bookmarkStart w:id="30" w:name="_Toc114733030"/>
      <w:bookmarkStart w:id="31" w:name="_Toc114733078"/>
      <w:bookmarkStart w:id="32" w:name="_Toc114733119"/>
      <w:bookmarkStart w:id="33" w:name="_Toc115183832"/>
      <w:bookmarkStart w:id="34" w:name="_Toc114667493"/>
      <w:bookmarkStart w:id="35" w:name="_Toc114667565"/>
      <w:bookmarkStart w:id="36" w:name="_Toc114733031"/>
      <w:bookmarkStart w:id="37" w:name="_Toc114733079"/>
      <w:bookmarkStart w:id="38" w:name="_Toc114733120"/>
      <w:bookmarkStart w:id="39" w:name="_Toc115183833"/>
      <w:bookmarkStart w:id="40" w:name="_Toc114667510"/>
      <w:bookmarkStart w:id="41" w:name="_Toc114667582"/>
      <w:bookmarkStart w:id="42" w:name="_Toc114733048"/>
      <w:bookmarkStart w:id="43" w:name="_Toc114733096"/>
      <w:bookmarkStart w:id="44" w:name="_Toc114733137"/>
      <w:bookmarkStart w:id="45" w:name="_Toc115183850"/>
      <w:bookmarkStart w:id="46" w:name="_Toc114667511"/>
      <w:bookmarkStart w:id="47" w:name="_Toc114667583"/>
      <w:bookmarkStart w:id="48" w:name="_Toc114733049"/>
      <w:bookmarkStart w:id="49" w:name="_Toc114733097"/>
      <w:bookmarkStart w:id="50" w:name="_Toc114733138"/>
      <w:bookmarkStart w:id="51" w:name="_Toc115183851"/>
      <w:bookmarkStart w:id="52" w:name="_Toc114667512"/>
      <w:bookmarkStart w:id="53" w:name="_Toc114667584"/>
      <w:bookmarkStart w:id="54" w:name="_Toc114733050"/>
      <w:bookmarkStart w:id="55" w:name="_Toc114733098"/>
      <w:bookmarkStart w:id="56" w:name="_Toc114733139"/>
      <w:bookmarkStart w:id="57" w:name="_Toc115183852"/>
      <w:bookmarkStart w:id="58" w:name="_Toc114667513"/>
      <w:bookmarkStart w:id="59" w:name="_Toc114667585"/>
      <w:bookmarkStart w:id="60" w:name="_Toc114733051"/>
      <w:bookmarkStart w:id="61" w:name="_Toc114733099"/>
      <w:bookmarkStart w:id="62" w:name="_Toc114733140"/>
      <w:bookmarkStart w:id="63" w:name="_Toc115183853"/>
      <w:bookmarkStart w:id="64" w:name="_Toc114667514"/>
      <w:bookmarkStart w:id="65" w:name="_Toc114667586"/>
      <w:bookmarkStart w:id="66" w:name="_Toc114733052"/>
      <w:bookmarkStart w:id="67" w:name="_Toc114733100"/>
      <w:bookmarkStart w:id="68" w:name="_Toc114733141"/>
      <w:bookmarkStart w:id="69" w:name="_Toc115183854"/>
      <w:bookmarkStart w:id="70" w:name="_Toc114667515"/>
      <w:bookmarkStart w:id="71" w:name="_Toc114667587"/>
      <w:bookmarkStart w:id="72" w:name="_Toc114733053"/>
      <w:bookmarkStart w:id="73" w:name="_Toc114733101"/>
      <w:bookmarkStart w:id="74" w:name="_Toc114733142"/>
      <w:bookmarkStart w:id="75" w:name="_Toc115183855"/>
      <w:bookmarkStart w:id="76" w:name="_Toc114667516"/>
      <w:bookmarkStart w:id="77" w:name="_Toc114667588"/>
      <w:bookmarkStart w:id="78" w:name="_Toc114733054"/>
      <w:bookmarkStart w:id="79" w:name="_Toc114733102"/>
      <w:bookmarkStart w:id="80" w:name="_Toc114733143"/>
      <w:bookmarkStart w:id="81" w:name="_Toc115183856"/>
      <w:bookmarkStart w:id="82" w:name="_Toc114667517"/>
      <w:bookmarkStart w:id="83" w:name="_Toc114667589"/>
      <w:bookmarkStart w:id="84" w:name="_Toc114733055"/>
      <w:bookmarkStart w:id="85" w:name="_Toc114733103"/>
      <w:bookmarkStart w:id="86" w:name="_Toc114733144"/>
      <w:bookmarkStart w:id="87" w:name="_Toc115183857"/>
      <w:bookmarkStart w:id="88" w:name="_Toc114667518"/>
      <w:bookmarkStart w:id="89" w:name="_Toc114667590"/>
      <w:bookmarkStart w:id="90" w:name="_Toc114733056"/>
      <w:bookmarkStart w:id="91" w:name="_Toc114733104"/>
      <w:bookmarkStart w:id="92" w:name="_Toc114733145"/>
      <w:bookmarkStart w:id="93" w:name="_Toc115183858"/>
      <w:bookmarkStart w:id="94" w:name="_Toc114667519"/>
      <w:bookmarkStart w:id="95" w:name="_Toc114667591"/>
      <w:bookmarkStart w:id="96" w:name="_Toc114733057"/>
      <w:bookmarkStart w:id="97" w:name="_Toc114733105"/>
      <w:bookmarkStart w:id="98" w:name="_Toc114733146"/>
      <w:bookmarkStart w:id="99" w:name="_Toc115183859"/>
      <w:bookmarkStart w:id="100" w:name="_Toc114667520"/>
      <w:bookmarkStart w:id="101" w:name="_Toc114667592"/>
      <w:bookmarkStart w:id="102" w:name="_Toc114733058"/>
      <w:bookmarkStart w:id="103" w:name="_Toc114733106"/>
      <w:bookmarkStart w:id="104" w:name="_Toc114733147"/>
      <w:bookmarkStart w:id="105" w:name="_Toc115183860"/>
      <w:bookmarkStart w:id="106" w:name="_Toc114667521"/>
      <w:bookmarkStart w:id="107" w:name="_Toc114667593"/>
      <w:bookmarkStart w:id="108" w:name="_Toc114733059"/>
      <w:bookmarkStart w:id="109" w:name="_Toc114733107"/>
      <w:bookmarkStart w:id="110" w:name="_Toc114733148"/>
      <w:bookmarkStart w:id="111" w:name="_Toc115183861"/>
      <w:bookmarkStart w:id="112" w:name="_Toc114667522"/>
      <w:bookmarkStart w:id="113" w:name="_Toc114667594"/>
      <w:bookmarkStart w:id="114" w:name="_Toc114733060"/>
      <w:bookmarkStart w:id="115" w:name="_Toc114733108"/>
      <w:bookmarkStart w:id="116" w:name="_Toc114733149"/>
      <w:bookmarkStart w:id="117" w:name="_Toc115183862"/>
      <w:bookmarkStart w:id="118" w:name="_Toc114667523"/>
      <w:bookmarkStart w:id="119" w:name="_Toc114667595"/>
      <w:bookmarkStart w:id="120" w:name="_Toc114733061"/>
      <w:bookmarkStart w:id="121" w:name="_Toc114733109"/>
      <w:bookmarkStart w:id="122" w:name="_Toc114733150"/>
      <w:bookmarkStart w:id="123" w:name="_Toc11518386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BE6746">
        <w:t>Conclusion</w:t>
      </w:r>
    </w:p>
    <w:p w14:paraId="1C6EFBDE" w14:textId="66027D55" w:rsidR="0031430C" w:rsidRPr="00C57A2B" w:rsidRDefault="0031430C" w:rsidP="009822FA">
      <w:pPr>
        <w:pStyle w:val="ac"/>
      </w:pPr>
      <w:r w:rsidRPr="00BE6746">
        <w:rPr>
          <w:rFonts w:cs="Arial"/>
        </w:rPr>
        <w:t>Based on the discussion above, we have the following proposals:</w:t>
      </w:r>
    </w:p>
    <w:bookmarkStart w:id="124" w:name="_GoBack"/>
    <w:bookmarkEnd w:id="124"/>
    <w:p w14:paraId="5A941A6F" w14:textId="7A14FC82" w:rsidR="00B16884"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2664758" w:history="1">
        <w:r w:rsidR="00B16884" w:rsidRPr="005E4E61">
          <w:rPr>
            <w:rStyle w:val="af2"/>
          </w:rPr>
          <w:t>Proposal 1</w:t>
        </w:r>
        <w:r w:rsidR="00B16884">
          <w:rPr>
            <w:rFonts w:asciiTheme="minorHAnsi" w:eastAsiaTheme="minorEastAsia" w:hAnsiTheme="minorHAnsi" w:cstheme="minorBidi"/>
            <w:b w:val="0"/>
            <w:kern w:val="2"/>
            <w:sz w:val="21"/>
            <w:szCs w:val="22"/>
            <w:lang w:val="en-US"/>
          </w:rPr>
          <w:tab/>
        </w:r>
        <w:r w:rsidR="00B16884" w:rsidRPr="005E4E61">
          <w:rPr>
            <w:rStyle w:val="af2"/>
            <w:rFonts w:cs="Arial"/>
          </w:rPr>
          <w:t>UE starts the CGT after the first UL data transmission is performed on CG occasion.</w:t>
        </w:r>
      </w:hyperlink>
    </w:p>
    <w:p w14:paraId="7EC6EC5D" w14:textId="217BBDB2" w:rsidR="00B16884" w:rsidRDefault="00B16884">
      <w:pPr>
        <w:pStyle w:val="TOC1"/>
        <w:rPr>
          <w:rFonts w:asciiTheme="minorHAnsi" w:eastAsiaTheme="minorEastAsia" w:hAnsiTheme="minorHAnsi" w:cstheme="minorBidi"/>
          <w:b w:val="0"/>
          <w:kern w:val="2"/>
          <w:sz w:val="21"/>
          <w:szCs w:val="22"/>
          <w:lang w:val="en-US"/>
        </w:rPr>
      </w:pPr>
      <w:hyperlink w:anchor="_Toc142664759" w:history="1">
        <w:r w:rsidRPr="005E4E61">
          <w:rPr>
            <w:rStyle w:val="af2"/>
          </w:rPr>
          <w:t>Proposal 2</w:t>
        </w:r>
        <w:r>
          <w:rPr>
            <w:rFonts w:asciiTheme="minorHAnsi" w:eastAsiaTheme="minorEastAsia" w:hAnsiTheme="minorHAnsi" w:cstheme="minorBidi"/>
            <w:b w:val="0"/>
            <w:kern w:val="2"/>
            <w:sz w:val="21"/>
            <w:szCs w:val="22"/>
            <w:lang w:val="en-US"/>
          </w:rPr>
          <w:tab/>
        </w:r>
        <w:r w:rsidRPr="005E4E61">
          <w:rPr>
            <w:rStyle w:val="af2"/>
          </w:rPr>
          <w:t>New UL data transmissions on CG are not allowed before LTM completion.</w:t>
        </w:r>
      </w:hyperlink>
    </w:p>
    <w:p w14:paraId="30669609" w14:textId="7D7220A5" w:rsidR="00B16884" w:rsidRDefault="00B16884">
      <w:pPr>
        <w:pStyle w:val="TOC1"/>
        <w:rPr>
          <w:rFonts w:asciiTheme="minorHAnsi" w:eastAsiaTheme="minorEastAsia" w:hAnsiTheme="minorHAnsi" w:cstheme="minorBidi"/>
          <w:b w:val="0"/>
          <w:kern w:val="2"/>
          <w:sz w:val="21"/>
          <w:szCs w:val="22"/>
          <w:lang w:val="en-US"/>
        </w:rPr>
      </w:pPr>
      <w:hyperlink w:anchor="_Toc142664760" w:history="1">
        <w:r w:rsidRPr="005E4E61">
          <w:rPr>
            <w:rStyle w:val="af2"/>
          </w:rPr>
          <w:t>Proposal 3</w:t>
        </w:r>
        <w:r>
          <w:rPr>
            <w:rFonts w:asciiTheme="minorHAnsi" w:eastAsiaTheme="minorEastAsia" w:hAnsiTheme="minorHAnsi" w:cstheme="minorBidi"/>
            <w:b w:val="0"/>
            <w:kern w:val="2"/>
            <w:sz w:val="21"/>
            <w:szCs w:val="22"/>
            <w:lang w:val="en-US"/>
          </w:rPr>
          <w:tab/>
        </w:r>
        <w:r w:rsidRPr="005E4E61">
          <w:rPr>
            <w:rStyle w:val="af2"/>
            <w:rFonts w:cs="Arial"/>
          </w:rPr>
          <w:t>Upon the expiry of CGT, the LTM procedure is considered as failure if the acknowledgement for the first UL transmission is not received from NW.</w:t>
        </w:r>
      </w:hyperlink>
    </w:p>
    <w:p w14:paraId="6A96A09F" w14:textId="3105B61E" w:rsidR="00B16884" w:rsidRDefault="00B16884">
      <w:pPr>
        <w:pStyle w:val="TOC1"/>
        <w:rPr>
          <w:rFonts w:asciiTheme="minorHAnsi" w:eastAsiaTheme="minorEastAsia" w:hAnsiTheme="minorHAnsi" w:cstheme="minorBidi"/>
          <w:b w:val="0"/>
          <w:kern w:val="2"/>
          <w:sz w:val="21"/>
          <w:szCs w:val="22"/>
          <w:lang w:val="en-US"/>
        </w:rPr>
      </w:pPr>
      <w:hyperlink w:anchor="_Toc142664761" w:history="1">
        <w:r w:rsidRPr="005E4E61">
          <w:rPr>
            <w:rStyle w:val="af2"/>
            <w:rFonts w:cs="Arial"/>
          </w:rPr>
          <w:t>Proposal 4</w:t>
        </w:r>
        <w:r>
          <w:rPr>
            <w:rFonts w:asciiTheme="minorHAnsi" w:eastAsiaTheme="minorEastAsia" w:hAnsiTheme="minorHAnsi" w:cstheme="minorBidi"/>
            <w:b w:val="0"/>
            <w:kern w:val="2"/>
            <w:sz w:val="21"/>
            <w:szCs w:val="22"/>
            <w:lang w:val="en-US"/>
          </w:rPr>
          <w:tab/>
        </w:r>
        <w:r w:rsidRPr="005E4E61">
          <w:rPr>
            <w:rStyle w:val="af2"/>
            <w:rFonts w:cs="Arial"/>
          </w:rPr>
          <w:t>Only one HARQ process can be used for CG-based UL transmission for RACH-less LTM. FFS on how to determine the HARQ process id, e.g. use HARQ process 0 by default or rely on NW configuration.</w:t>
        </w:r>
      </w:hyperlink>
    </w:p>
    <w:p w14:paraId="2F9CED4C" w14:textId="02A21F5D" w:rsidR="00B16884" w:rsidRDefault="00B16884">
      <w:pPr>
        <w:pStyle w:val="TOC1"/>
        <w:rPr>
          <w:rFonts w:asciiTheme="minorHAnsi" w:eastAsiaTheme="minorEastAsia" w:hAnsiTheme="minorHAnsi" w:cstheme="minorBidi"/>
          <w:b w:val="0"/>
          <w:kern w:val="2"/>
          <w:sz w:val="21"/>
          <w:szCs w:val="22"/>
          <w:lang w:val="en-US"/>
        </w:rPr>
      </w:pPr>
      <w:hyperlink w:anchor="_Toc142664762" w:history="1">
        <w:r w:rsidRPr="005E4E61">
          <w:rPr>
            <w:rStyle w:val="af2"/>
          </w:rPr>
          <w:t>Proposal 5</w:t>
        </w:r>
        <w:r>
          <w:rPr>
            <w:rFonts w:asciiTheme="minorHAnsi" w:eastAsiaTheme="minorEastAsia" w:hAnsiTheme="minorHAnsi" w:cstheme="minorBidi"/>
            <w:b w:val="0"/>
            <w:kern w:val="2"/>
            <w:sz w:val="21"/>
            <w:szCs w:val="22"/>
            <w:lang w:val="en-US"/>
          </w:rPr>
          <w:tab/>
        </w:r>
        <w:r w:rsidRPr="005E4E61">
          <w:rPr>
            <w:rStyle w:val="af2"/>
            <w:rFonts w:cs="Arial"/>
          </w:rPr>
          <w:t>Timer-based retransmission on CG for the first UL transmission can be supported before the reception of ack from NW.</w:t>
        </w:r>
      </w:hyperlink>
    </w:p>
    <w:p w14:paraId="324847EA" w14:textId="485D69F5" w:rsidR="00B16884" w:rsidRDefault="00B16884">
      <w:pPr>
        <w:pStyle w:val="TOC1"/>
        <w:rPr>
          <w:rFonts w:asciiTheme="minorHAnsi" w:eastAsiaTheme="minorEastAsia" w:hAnsiTheme="minorHAnsi" w:cstheme="minorBidi"/>
          <w:b w:val="0"/>
          <w:kern w:val="2"/>
          <w:sz w:val="21"/>
          <w:szCs w:val="22"/>
          <w:lang w:val="en-US"/>
        </w:rPr>
      </w:pPr>
      <w:hyperlink w:anchor="_Toc142664763" w:history="1">
        <w:r w:rsidRPr="005E4E61">
          <w:rPr>
            <w:rStyle w:val="af2"/>
            <w:rFonts w:cs="Arial"/>
          </w:rPr>
          <w:t>Proposal 6</w:t>
        </w:r>
        <w:r>
          <w:rPr>
            <w:rFonts w:asciiTheme="minorHAnsi" w:eastAsiaTheme="minorEastAsia" w:hAnsiTheme="minorHAnsi" w:cstheme="minorBidi"/>
            <w:b w:val="0"/>
            <w:kern w:val="2"/>
            <w:sz w:val="21"/>
            <w:szCs w:val="22"/>
            <w:lang w:val="en-US"/>
          </w:rPr>
          <w:tab/>
        </w:r>
        <w:r w:rsidRPr="005E4E61">
          <w:rPr>
            <w:rStyle w:val="af2"/>
            <w:rFonts w:cs="Arial"/>
          </w:rPr>
          <w:t>The CG resources cannot be used after the LTM procedure is successfully completed, e.g., the CG resources are cleared by MAC upon LTM completion.</w:t>
        </w:r>
      </w:hyperlink>
    </w:p>
    <w:p w14:paraId="448CDC39" w14:textId="7B43294B" w:rsidR="009D544D" w:rsidRPr="00493987" w:rsidRDefault="00700D8F" w:rsidP="00493987">
      <w:pPr>
        <w:spacing w:line="276" w:lineRule="auto"/>
        <w:rPr>
          <w:rFonts w:cs="Arial"/>
          <w:b/>
        </w:rPr>
      </w:pPr>
      <w:r w:rsidRPr="00BE6746">
        <w:rPr>
          <w:rFonts w:cs="Arial"/>
        </w:rPr>
        <w:fldChar w:fldCharType="end"/>
      </w:r>
      <w:bookmarkStart w:id="125" w:name="_In-sequence_SDU_delivery"/>
      <w:bookmarkEnd w:id="125"/>
    </w:p>
    <w:sectPr w:rsidR="009D544D" w:rsidRPr="00493987"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4E37A" w14:textId="77777777" w:rsidR="009F35E7" w:rsidRDefault="009F35E7">
      <w:r>
        <w:separator/>
      </w:r>
    </w:p>
  </w:endnote>
  <w:endnote w:type="continuationSeparator" w:id="0">
    <w:p w14:paraId="14BEDD6B" w14:textId="77777777" w:rsidR="009F35E7" w:rsidRDefault="009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5241F" w14:textId="77777777" w:rsidR="009F35E7" w:rsidRDefault="009F35E7">
      <w:r>
        <w:separator/>
      </w:r>
    </w:p>
  </w:footnote>
  <w:footnote w:type="continuationSeparator" w:id="0">
    <w:p w14:paraId="1B5F4BA4" w14:textId="77777777" w:rsidR="009F35E7" w:rsidRDefault="009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3"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6D024735"/>
    <w:multiLevelType w:val="hybridMultilevel"/>
    <w:tmpl w:val="A52AB8A8"/>
    <w:lvl w:ilvl="0" w:tplc="151AD5C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8"/>
  </w:num>
  <w:num w:numId="6">
    <w:abstractNumId w:val="10"/>
  </w:num>
  <w:num w:numId="7">
    <w:abstractNumId w:val="16"/>
  </w:num>
  <w:num w:numId="8">
    <w:abstractNumId w:val="31"/>
  </w:num>
  <w:num w:numId="9">
    <w:abstractNumId w:val="15"/>
  </w:num>
  <w:num w:numId="10">
    <w:abstractNumId w:val="17"/>
  </w:num>
  <w:num w:numId="11">
    <w:abstractNumId w:val="2"/>
  </w:num>
  <w:num w:numId="12">
    <w:abstractNumId w:val="20"/>
  </w:num>
  <w:num w:numId="13">
    <w:abstractNumId w:val="6"/>
  </w:num>
  <w:num w:numId="14">
    <w:abstractNumId w:val="30"/>
  </w:num>
  <w:num w:numId="15">
    <w:abstractNumId w:val="11"/>
  </w:num>
  <w:num w:numId="16">
    <w:abstractNumId w:val="7"/>
  </w:num>
  <w:num w:numId="17">
    <w:abstractNumId w:val="13"/>
  </w:num>
  <w:num w:numId="18">
    <w:abstractNumId w:val="3"/>
  </w:num>
  <w:num w:numId="19">
    <w:abstractNumId w:val="23"/>
  </w:num>
  <w:num w:numId="20">
    <w:abstractNumId w:val="27"/>
  </w:num>
  <w:num w:numId="21">
    <w:abstractNumId w:val="24"/>
  </w:num>
  <w:num w:numId="22">
    <w:abstractNumId w:val="5"/>
  </w:num>
  <w:num w:numId="23">
    <w:abstractNumId w:val="11"/>
  </w:num>
  <w:num w:numId="24">
    <w:abstractNumId w:val="11"/>
  </w:num>
  <w:num w:numId="25">
    <w:abstractNumId w:val="19"/>
  </w:num>
  <w:num w:numId="26">
    <w:abstractNumId w:val="14"/>
  </w:num>
  <w:num w:numId="27">
    <w:abstractNumId w:val="4"/>
  </w:num>
  <w:num w:numId="28">
    <w:abstractNumId w:val="8"/>
  </w:num>
  <w:num w:numId="29">
    <w:abstractNumId w:val="22"/>
  </w:num>
  <w:num w:numId="30">
    <w:abstractNumId w:val="1"/>
  </w:num>
  <w:num w:numId="31">
    <w:abstractNumId w:val="25"/>
  </w:num>
  <w:num w:numId="32">
    <w:abstractNumId w:val="11"/>
  </w:num>
  <w:num w:numId="33">
    <w:abstractNumId w:val="21"/>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8"/>
  </w:num>
  <w:num w:numId="41">
    <w:abstractNumId w:val="29"/>
  </w:num>
  <w:num w:numId="42">
    <w:abstractNumId w:val="27"/>
  </w:num>
  <w:num w:numId="43">
    <w:abstractNumId w:val="27"/>
  </w:num>
  <w:num w:numId="44">
    <w:abstractNumId w:val="26"/>
  </w:num>
  <w:num w:numId="45">
    <w:abstractNumId w:val="11"/>
  </w:num>
  <w:num w:numId="4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407"/>
    <w:rsid w:val="00007686"/>
    <w:rsid w:val="00007CDC"/>
    <w:rsid w:val="000109FA"/>
    <w:rsid w:val="00011006"/>
    <w:rsid w:val="0001107A"/>
    <w:rsid w:val="000112BC"/>
    <w:rsid w:val="00011905"/>
    <w:rsid w:val="00011B28"/>
    <w:rsid w:val="00012245"/>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1184"/>
    <w:rsid w:val="00031C67"/>
    <w:rsid w:val="0003231E"/>
    <w:rsid w:val="000325B8"/>
    <w:rsid w:val="0003269F"/>
    <w:rsid w:val="00033893"/>
    <w:rsid w:val="00033930"/>
    <w:rsid w:val="00033B08"/>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839"/>
    <w:rsid w:val="000442B6"/>
    <w:rsid w:val="00044438"/>
    <w:rsid w:val="000444EF"/>
    <w:rsid w:val="00044D4B"/>
    <w:rsid w:val="000451F4"/>
    <w:rsid w:val="00045462"/>
    <w:rsid w:val="000459A2"/>
    <w:rsid w:val="000460B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5F98"/>
    <w:rsid w:val="0005606A"/>
    <w:rsid w:val="00056574"/>
    <w:rsid w:val="00056649"/>
    <w:rsid w:val="00056D41"/>
    <w:rsid w:val="00056D79"/>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487E"/>
    <w:rsid w:val="00064D6D"/>
    <w:rsid w:val="00065DB8"/>
    <w:rsid w:val="00065E1A"/>
    <w:rsid w:val="000668A7"/>
    <w:rsid w:val="00070321"/>
    <w:rsid w:val="00070805"/>
    <w:rsid w:val="00071624"/>
    <w:rsid w:val="000721C1"/>
    <w:rsid w:val="00073B81"/>
    <w:rsid w:val="00074330"/>
    <w:rsid w:val="000743BD"/>
    <w:rsid w:val="00074E82"/>
    <w:rsid w:val="000751C4"/>
    <w:rsid w:val="00076189"/>
    <w:rsid w:val="0007620B"/>
    <w:rsid w:val="00076D87"/>
    <w:rsid w:val="000776A7"/>
    <w:rsid w:val="0007797F"/>
    <w:rsid w:val="00077E5F"/>
    <w:rsid w:val="0008036A"/>
    <w:rsid w:val="00080B1B"/>
    <w:rsid w:val="00081060"/>
    <w:rsid w:val="00081AE6"/>
    <w:rsid w:val="000823E3"/>
    <w:rsid w:val="000827F0"/>
    <w:rsid w:val="000828E8"/>
    <w:rsid w:val="00082BC4"/>
    <w:rsid w:val="00083EF5"/>
    <w:rsid w:val="00084AAA"/>
    <w:rsid w:val="00084B56"/>
    <w:rsid w:val="00085510"/>
    <w:rsid w:val="000855EB"/>
    <w:rsid w:val="00085B52"/>
    <w:rsid w:val="0008644E"/>
    <w:rsid w:val="000866DB"/>
    <w:rsid w:val="000866F2"/>
    <w:rsid w:val="00086A33"/>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2681"/>
    <w:rsid w:val="000A329F"/>
    <w:rsid w:val="000A4FD0"/>
    <w:rsid w:val="000A540F"/>
    <w:rsid w:val="000A5691"/>
    <w:rsid w:val="000A56F2"/>
    <w:rsid w:val="000A5977"/>
    <w:rsid w:val="000A6329"/>
    <w:rsid w:val="000A74B7"/>
    <w:rsid w:val="000A7E66"/>
    <w:rsid w:val="000B10E4"/>
    <w:rsid w:val="000B1297"/>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E19"/>
    <w:rsid w:val="000C3034"/>
    <w:rsid w:val="000C3BA5"/>
    <w:rsid w:val="000C40A3"/>
    <w:rsid w:val="000C4617"/>
    <w:rsid w:val="000C4717"/>
    <w:rsid w:val="000C48AB"/>
    <w:rsid w:val="000C4901"/>
    <w:rsid w:val="000C4B61"/>
    <w:rsid w:val="000C4E5D"/>
    <w:rsid w:val="000C52EF"/>
    <w:rsid w:val="000C5855"/>
    <w:rsid w:val="000C66FC"/>
    <w:rsid w:val="000C6C13"/>
    <w:rsid w:val="000C78A3"/>
    <w:rsid w:val="000C797B"/>
    <w:rsid w:val="000C7BAD"/>
    <w:rsid w:val="000D0D07"/>
    <w:rsid w:val="000D0F49"/>
    <w:rsid w:val="000D1DF1"/>
    <w:rsid w:val="000D2CE9"/>
    <w:rsid w:val="000D3578"/>
    <w:rsid w:val="000D378C"/>
    <w:rsid w:val="000D3FD1"/>
    <w:rsid w:val="000D4797"/>
    <w:rsid w:val="000D4BB9"/>
    <w:rsid w:val="000D54B0"/>
    <w:rsid w:val="000D7797"/>
    <w:rsid w:val="000E0527"/>
    <w:rsid w:val="000E0DB0"/>
    <w:rsid w:val="000E1E37"/>
    <w:rsid w:val="000E1E92"/>
    <w:rsid w:val="000E210C"/>
    <w:rsid w:val="000E262C"/>
    <w:rsid w:val="000E29DF"/>
    <w:rsid w:val="000E2E3D"/>
    <w:rsid w:val="000E432A"/>
    <w:rsid w:val="000E4403"/>
    <w:rsid w:val="000E452C"/>
    <w:rsid w:val="000E54C1"/>
    <w:rsid w:val="000E5F5E"/>
    <w:rsid w:val="000E6F94"/>
    <w:rsid w:val="000E734E"/>
    <w:rsid w:val="000F06D6"/>
    <w:rsid w:val="000F0EB1"/>
    <w:rsid w:val="000F1106"/>
    <w:rsid w:val="000F123D"/>
    <w:rsid w:val="000F1680"/>
    <w:rsid w:val="000F21D0"/>
    <w:rsid w:val="000F26AC"/>
    <w:rsid w:val="000F2734"/>
    <w:rsid w:val="000F38C9"/>
    <w:rsid w:val="000F3BE9"/>
    <w:rsid w:val="000F3F6C"/>
    <w:rsid w:val="000F41D9"/>
    <w:rsid w:val="000F469E"/>
    <w:rsid w:val="000F4BF3"/>
    <w:rsid w:val="000F528F"/>
    <w:rsid w:val="000F5EAE"/>
    <w:rsid w:val="000F6DF3"/>
    <w:rsid w:val="000F73C0"/>
    <w:rsid w:val="001005FF"/>
    <w:rsid w:val="00100B27"/>
    <w:rsid w:val="00101886"/>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DEB"/>
    <w:rsid w:val="00126B4A"/>
    <w:rsid w:val="00130DFB"/>
    <w:rsid w:val="001310AB"/>
    <w:rsid w:val="0013170B"/>
    <w:rsid w:val="00132186"/>
    <w:rsid w:val="0013223A"/>
    <w:rsid w:val="00132FD0"/>
    <w:rsid w:val="0013347A"/>
    <w:rsid w:val="00133A3D"/>
    <w:rsid w:val="00133E99"/>
    <w:rsid w:val="001344C0"/>
    <w:rsid w:val="001346FA"/>
    <w:rsid w:val="00135252"/>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6EB"/>
    <w:rsid w:val="00145B68"/>
    <w:rsid w:val="00145D8F"/>
    <w:rsid w:val="0014700E"/>
    <w:rsid w:val="00147241"/>
    <w:rsid w:val="001479F0"/>
    <w:rsid w:val="00150D99"/>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BA"/>
    <w:rsid w:val="00165327"/>
    <w:rsid w:val="00165545"/>
    <w:rsid w:val="001656BB"/>
    <w:rsid w:val="00165859"/>
    <w:rsid w:val="001659C1"/>
    <w:rsid w:val="00166050"/>
    <w:rsid w:val="00166588"/>
    <w:rsid w:val="00166BB5"/>
    <w:rsid w:val="00167591"/>
    <w:rsid w:val="00167E55"/>
    <w:rsid w:val="001703C6"/>
    <w:rsid w:val="001710FA"/>
    <w:rsid w:val="0017118B"/>
    <w:rsid w:val="0017185E"/>
    <w:rsid w:val="001725DC"/>
    <w:rsid w:val="0017373E"/>
    <w:rsid w:val="00173A8E"/>
    <w:rsid w:val="00173AAD"/>
    <w:rsid w:val="00173B6C"/>
    <w:rsid w:val="00173D54"/>
    <w:rsid w:val="00173E4C"/>
    <w:rsid w:val="00173EC1"/>
    <w:rsid w:val="001744FE"/>
    <w:rsid w:val="00174FA7"/>
    <w:rsid w:val="00176A65"/>
    <w:rsid w:val="00181127"/>
    <w:rsid w:val="0018143F"/>
    <w:rsid w:val="00182C27"/>
    <w:rsid w:val="00183C22"/>
    <w:rsid w:val="00184FB9"/>
    <w:rsid w:val="0018545E"/>
    <w:rsid w:val="0018570B"/>
    <w:rsid w:val="00185A98"/>
    <w:rsid w:val="00185CAC"/>
    <w:rsid w:val="001860C7"/>
    <w:rsid w:val="00187968"/>
    <w:rsid w:val="00187D8A"/>
    <w:rsid w:val="00190AC1"/>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393D"/>
    <w:rsid w:val="001A4430"/>
    <w:rsid w:val="001A6173"/>
    <w:rsid w:val="001A697D"/>
    <w:rsid w:val="001A6A1F"/>
    <w:rsid w:val="001A6CBA"/>
    <w:rsid w:val="001A6E74"/>
    <w:rsid w:val="001A7206"/>
    <w:rsid w:val="001A7EA0"/>
    <w:rsid w:val="001B05F9"/>
    <w:rsid w:val="001B0B6C"/>
    <w:rsid w:val="001B0D0F"/>
    <w:rsid w:val="001B0D97"/>
    <w:rsid w:val="001B159A"/>
    <w:rsid w:val="001B1AE3"/>
    <w:rsid w:val="001B2C81"/>
    <w:rsid w:val="001B341B"/>
    <w:rsid w:val="001B4C57"/>
    <w:rsid w:val="001B5A5D"/>
    <w:rsid w:val="001B72B3"/>
    <w:rsid w:val="001C1428"/>
    <w:rsid w:val="001C19DD"/>
    <w:rsid w:val="001C1CE5"/>
    <w:rsid w:val="001C26A8"/>
    <w:rsid w:val="001C28CD"/>
    <w:rsid w:val="001C333C"/>
    <w:rsid w:val="001C3D2A"/>
    <w:rsid w:val="001C4D00"/>
    <w:rsid w:val="001C4D6B"/>
    <w:rsid w:val="001C5A76"/>
    <w:rsid w:val="001C7785"/>
    <w:rsid w:val="001C78D7"/>
    <w:rsid w:val="001D06BA"/>
    <w:rsid w:val="001D07FF"/>
    <w:rsid w:val="001D0A55"/>
    <w:rsid w:val="001D179D"/>
    <w:rsid w:val="001D1A04"/>
    <w:rsid w:val="001D2A59"/>
    <w:rsid w:val="001D3FFF"/>
    <w:rsid w:val="001D433B"/>
    <w:rsid w:val="001D462F"/>
    <w:rsid w:val="001D500E"/>
    <w:rsid w:val="001D51BA"/>
    <w:rsid w:val="001D5864"/>
    <w:rsid w:val="001D606E"/>
    <w:rsid w:val="001D6342"/>
    <w:rsid w:val="001D659A"/>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648"/>
    <w:rsid w:val="00217CDC"/>
    <w:rsid w:val="00220163"/>
    <w:rsid w:val="00220600"/>
    <w:rsid w:val="00220A57"/>
    <w:rsid w:val="00220F69"/>
    <w:rsid w:val="002224DB"/>
    <w:rsid w:val="002226CC"/>
    <w:rsid w:val="00222F34"/>
    <w:rsid w:val="00223FCB"/>
    <w:rsid w:val="00223FF8"/>
    <w:rsid w:val="002252C3"/>
    <w:rsid w:val="00225C54"/>
    <w:rsid w:val="00227B5C"/>
    <w:rsid w:val="002302FF"/>
    <w:rsid w:val="00230765"/>
    <w:rsid w:val="002319E4"/>
    <w:rsid w:val="00231BF8"/>
    <w:rsid w:val="002320CD"/>
    <w:rsid w:val="00232645"/>
    <w:rsid w:val="0023321F"/>
    <w:rsid w:val="00233313"/>
    <w:rsid w:val="0023382A"/>
    <w:rsid w:val="00234550"/>
    <w:rsid w:val="002347DA"/>
    <w:rsid w:val="00234A3F"/>
    <w:rsid w:val="00235197"/>
    <w:rsid w:val="00235632"/>
    <w:rsid w:val="002357B6"/>
    <w:rsid w:val="0023583F"/>
    <w:rsid w:val="00235872"/>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0A9"/>
    <w:rsid w:val="002455F4"/>
    <w:rsid w:val="002458EB"/>
    <w:rsid w:val="002468AB"/>
    <w:rsid w:val="00246FDE"/>
    <w:rsid w:val="002500C8"/>
    <w:rsid w:val="00250705"/>
    <w:rsid w:val="0025178A"/>
    <w:rsid w:val="00251B49"/>
    <w:rsid w:val="00252E09"/>
    <w:rsid w:val="002530C7"/>
    <w:rsid w:val="002532D8"/>
    <w:rsid w:val="00254367"/>
    <w:rsid w:val="0025476C"/>
    <w:rsid w:val="002548D7"/>
    <w:rsid w:val="00256137"/>
    <w:rsid w:val="00256702"/>
    <w:rsid w:val="00256A13"/>
    <w:rsid w:val="002571B8"/>
    <w:rsid w:val="00257543"/>
    <w:rsid w:val="00257E67"/>
    <w:rsid w:val="002601C3"/>
    <w:rsid w:val="002607F7"/>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4FCA"/>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688"/>
    <w:rsid w:val="002B380C"/>
    <w:rsid w:val="002B3C2A"/>
    <w:rsid w:val="002B3D41"/>
    <w:rsid w:val="002B4395"/>
    <w:rsid w:val="002B4428"/>
    <w:rsid w:val="002B481A"/>
    <w:rsid w:val="002B4B70"/>
    <w:rsid w:val="002B5959"/>
    <w:rsid w:val="002C0CF7"/>
    <w:rsid w:val="002C1312"/>
    <w:rsid w:val="002C209B"/>
    <w:rsid w:val="002C21FB"/>
    <w:rsid w:val="002C22CF"/>
    <w:rsid w:val="002C2664"/>
    <w:rsid w:val="002C3300"/>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A2B"/>
    <w:rsid w:val="002D4C86"/>
    <w:rsid w:val="002D5683"/>
    <w:rsid w:val="002D7637"/>
    <w:rsid w:val="002D7E84"/>
    <w:rsid w:val="002E17F2"/>
    <w:rsid w:val="002E27C5"/>
    <w:rsid w:val="002E3358"/>
    <w:rsid w:val="002E3834"/>
    <w:rsid w:val="002E4A68"/>
    <w:rsid w:val="002E4FBA"/>
    <w:rsid w:val="002E4FD5"/>
    <w:rsid w:val="002E75FF"/>
    <w:rsid w:val="002E7BC1"/>
    <w:rsid w:val="002E7C4D"/>
    <w:rsid w:val="002E7CAE"/>
    <w:rsid w:val="002E7F79"/>
    <w:rsid w:val="002F0D15"/>
    <w:rsid w:val="002F15C0"/>
    <w:rsid w:val="002F1BE3"/>
    <w:rsid w:val="002F22AC"/>
    <w:rsid w:val="002F2771"/>
    <w:rsid w:val="002F27D6"/>
    <w:rsid w:val="002F326C"/>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4237"/>
    <w:rsid w:val="003043FC"/>
    <w:rsid w:val="00304C0C"/>
    <w:rsid w:val="0030501F"/>
    <w:rsid w:val="00305293"/>
    <w:rsid w:val="0030557A"/>
    <w:rsid w:val="003055DA"/>
    <w:rsid w:val="00306131"/>
    <w:rsid w:val="003066C7"/>
    <w:rsid w:val="0030755B"/>
    <w:rsid w:val="00307BA1"/>
    <w:rsid w:val="00307D2A"/>
    <w:rsid w:val="0031068F"/>
    <w:rsid w:val="00310C31"/>
    <w:rsid w:val="00311702"/>
    <w:rsid w:val="00311E82"/>
    <w:rsid w:val="00312B1A"/>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6BBC"/>
    <w:rsid w:val="00326DE7"/>
    <w:rsid w:val="00327036"/>
    <w:rsid w:val="003273D8"/>
    <w:rsid w:val="00330A22"/>
    <w:rsid w:val="00330AF5"/>
    <w:rsid w:val="00331161"/>
    <w:rsid w:val="00331751"/>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4082C"/>
    <w:rsid w:val="00341062"/>
    <w:rsid w:val="0034139E"/>
    <w:rsid w:val="00341EE0"/>
    <w:rsid w:val="00342BD7"/>
    <w:rsid w:val="0034415F"/>
    <w:rsid w:val="0034691D"/>
    <w:rsid w:val="00346999"/>
    <w:rsid w:val="00346DB5"/>
    <w:rsid w:val="003470F1"/>
    <w:rsid w:val="0034769D"/>
    <w:rsid w:val="003477B1"/>
    <w:rsid w:val="00347B23"/>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17F"/>
    <w:rsid w:val="0037143A"/>
    <w:rsid w:val="00371933"/>
    <w:rsid w:val="00371B83"/>
    <w:rsid w:val="00371C64"/>
    <w:rsid w:val="00371DB1"/>
    <w:rsid w:val="00371DDB"/>
    <w:rsid w:val="003724F0"/>
    <w:rsid w:val="00372591"/>
    <w:rsid w:val="00372E28"/>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4F09"/>
    <w:rsid w:val="00385BF0"/>
    <w:rsid w:val="003862F4"/>
    <w:rsid w:val="00387142"/>
    <w:rsid w:val="003877DD"/>
    <w:rsid w:val="00390339"/>
    <w:rsid w:val="00390869"/>
    <w:rsid w:val="003917D4"/>
    <w:rsid w:val="003920EC"/>
    <w:rsid w:val="0039231E"/>
    <w:rsid w:val="0039263A"/>
    <w:rsid w:val="0039348D"/>
    <w:rsid w:val="003939FF"/>
    <w:rsid w:val="00393FEF"/>
    <w:rsid w:val="00396917"/>
    <w:rsid w:val="003972F3"/>
    <w:rsid w:val="00397AA0"/>
    <w:rsid w:val="00397B6D"/>
    <w:rsid w:val="003A0232"/>
    <w:rsid w:val="003A04CD"/>
    <w:rsid w:val="003A0538"/>
    <w:rsid w:val="003A2223"/>
    <w:rsid w:val="003A2294"/>
    <w:rsid w:val="003A2A0F"/>
    <w:rsid w:val="003A2A46"/>
    <w:rsid w:val="003A3954"/>
    <w:rsid w:val="003A45A1"/>
    <w:rsid w:val="003A5154"/>
    <w:rsid w:val="003A5275"/>
    <w:rsid w:val="003A5840"/>
    <w:rsid w:val="003A5B0A"/>
    <w:rsid w:val="003A6696"/>
    <w:rsid w:val="003A6708"/>
    <w:rsid w:val="003A6BAC"/>
    <w:rsid w:val="003A7EF3"/>
    <w:rsid w:val="003B07A7"/>
    <w:rsid w:val="003B0DF5"/>
    <w:rsid w:val="003B126A"/>
    <w:rsid w:val="003B159C"/>
    <w:rsid w:val="003B2693"/>
    <w:rsid w:val="003B31DF"/>
    <w:rsid w:val="003B369F"/>
    <w:rsid w:val="003B36A3"/>
    <w:rsid w:val="003B4424"/>
    <w:rsid w:val="003B4989"/>
    <w:rsid w:val="003B6A76"/>
    <w:rsid w:val="003B7D72"/>
    <w:rsid w:val="003B7FAE"/>
    <w:rsid w:val="003B7FE5"/>
    <w:rsid w:val="003C02AF"/>
    <w:rsid w:val="003C11C8"/>
    <w:rsid w:val="003C11E7"/>
    <w:rsid w:val="003C19DA"/>
    <w:rsid w:val="003C2151"/>
    <w:rsid w:val="003C2698"/>
    <w:rsid w:val="003C2702"/>
    <w:rsid w:val="003C68A3"/>
    <w:rsid w:val="003C7806"/>
    <w:rsid w:val="003D0B0C"/>
    <w:rsid w:val="003D0CDD"/>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0E70"/>
    <w:rsid w:val="003F1455"/>
    <w:rsid w:val="003F2904"/>
    <w:rsid w:val="003F2CD4"/>
    <w:rsid w:val="003F2F20"/>
    <w:rsid w:val="003F435A"/>
    <w:rsid w:val="003F58E2"/>
    <w:rsid w:val="003F680A"/>
    <w:rsid w:val="003F6846"/>
    <w:rsid w:val="003F6924"/>
    <w:rsid w:val="003F6BBE"/>
    <w:rsid w:val="003F6D82"/>
    <w:rsid w:val="003F7475"/>
    <w:rsid w:val="003F7741"/>
    <w:rsid w:val="004000E8"/>
    <w:rsid w:val="00400664"/>
    <w:rsid w:val="00400C2A"/>
    <w:rsid w:val="00402E2B"/>
    <w:rsid w:val="0040321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C2B"/>
    <w:rsid w:val="00411FDA"/>
    <w:rsid w:val="0041263E"/>
    <w:rsid w:val="00413692"/>
    <w:rsid w:val="004139CF"/>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274E2"/>
    <w:rsid w:val="00430BAC"/>
    <w:rsid w:val="00431500"/>
    <w:rsid w:val="00433DE1"/>
    <w:rsid w:val="00433EB3"/>
    <w:rsid w:val="004347B6"/>
    <w:rsid w:val="00434987"/>
    <w:rsid w:val="00435769"/>
    <w:rsid w:val="004357D3"/>
    <w:rsid w:val="00435E43"/>
    <w:rsid w:val="00436CE0"/>
    <w:rsid w:val="00437447"/>
    <w:rsid w:val="00440AF3"/>
    <w:rsid w:val="0044197A"/>
    <w:rsid w:val="00441A92"/>
    <w:rsid w:val="00441F1E"/>
    <w:rsid w:val="0044236F"/>
    <w:rsid w:val="00442A92"/>
    <w:rsid w:val="00443820"/>
    <w:rsid w:val="00443897"/>
    <w:rsid w:val="00443C3A"/>
    <w:rsid w:val="0044489B"/>
    <w:rsid w:val="00444F56"/>
    <w:rsid w:val="00445651"/>
    <w:rsid w:val="00446445"/>
    <w:rsid w:val="00446488"/>
    <w:rsid w:val="00446D86"/>
    <w:rsid w:val="00447DC4"/>
    <w:rsid w:val="004502D9"/>
    <w:rsid w:val="004503AC"/>
    <w:rsid w:val="004508C4"/>
    <w:rsid w:val="00450C80"/>
    <w:rsid w:val="004514C4"/>
    <w:rsid w:val="004517AA"/>
    <w:rsid w:val="00451DFD"/>
    <w:rsid w:val="00452AB6"/>
    <w:rsid w:val="00452CAC"/>
    <w:rsid w:val="00452EAC"/>
    <w:rsid w:val="004541B7"/>
    <w:rsid w:val="0045429D"/>
    <w:rsid w:val="00455059"/>
    <w:rsid w:val="00455B35"/>
    <w:rsid w:val="00455CA1"/>
    <w:rsid w:val="0045715C"/>
    <w:rsid w:val="00457565"/>
    <w:rsid w:val="00457B71"/>
    <w:rsid w:val="00457D5C"/>
    <w:rsid w:val="004601FB"/>
    <w:rsid w:val="00460463"/>
    <w:rsid w:val="004606C0"/>
    <w:rsid w:val="00461050"/>
    <w:rsid w:val="004613D9"/>
    <w:rsid w:val="00461429"/>
    <w:rsid w:val="00463116"/>
    <w:rsid w:val="0046355D"/>
    <w:rsid w:val="00463AF4"/>
    <w:rsid w:val="00464CDD"/>
    <w:rsid w:val="004652FD"/>
    <w:rsid w:val="0046582D"/>
    <w:rsid w:val="004661C5"/>
    <w:rsid w:val="004669E2"/>
    <w:rsid w:val="00470AD5"/>
    <w:rsid w:val="00470C31"/>
    <w:rsid w:val="004713BA"/>
    <w:rsid w:val="00471F34"/>
    <w:rsid w:val="00472A5A"/>
    <w:rsid w:val="004734D0"/>
    <w:rsid w:val="00473614"/>
    <w:rsid w:val="00474E3F"/>
    <w:rsid w:val="00475048"/>
    <w:rsid w:val="0047556B"/>
    <w:rsid w:val="00476111"/>
    <w:rsid w:val="0047704A"/>
    <w:rsid w:val="00477344"/>
    <w:rsid w:val="00477768"/>
    <w:rsid w:val="004778B7"/>
    <w:rsid w:val="00480074"/>
    <w:rsid w:val="0048008B"/>
    <w:rsid w:val="00480BDD"/>
    <w:rsid w:val="00480E14"/>
    <w:rsid w:val="004825CF"/>
    <w:rsid w:val="0048283B"/>
    <w:rsid w:val="004828A3"/>
    <w:rsid w:val="00482CDD"/>
    <w:rsid w:val="00482DDC"/>
    <w:rsid w:val="00482F11"/>
    <w:rsid w:val="00483168"/>
    <w:rsid w:val="00483CBE"/>
    <w:rsid w:val="00483F9B"/>
    <w:rsid w:val="00485667"/>
    <w:rsid w:val="004857D3"/>
    <w:rsid w:val="004874D0"/>
    <w:rsid w:val="00490DE1"/>
    <w:rsid w:val="004912E4"/>
    <w:rsid w:val="004914F8"/>
    <w:rsid w:val="00492BC5"/>
    <w:rsid w:val="00493987"/>
    <w:rsid w:val="00493A29"/>
    <w:rsid w:val="00494BDE"/>
    <w:rsid w:val="0049577F"/>
    <w:rsid w:val="00495DB1"/>
    <w:rsid w:val="004964F1"/>
    <w:rsid w:val="00496ABA"/>
    <w:rsid w:val="004A01AB"/>
    <w:rsid w:val="004A0BA8"/>
    <w:rsid w:val="004A1023"/>
    <w:rsid w:val="004A12A3"/>
    <w:rsid w:val="004A16BC"/>
    <w:rsid w:val="004A2002"/>
    <w:rsid w:val="004A2B94"/>
    <w:rsid w:val="004A2CDC"/>
    <w:rsid w:val="004A3167"/>
    <w:rsid w:val="004A3A11"/>
    <w:rsid w:val="004A3B12"/>
    <w:rsid w:val="004A48A3"/>
    <w:rsid w:val="004A60C8"/>
    <w:rsid w:val="004A62D6"/>
    <w:rsid w:val="004A6C1E"/>
    <w:rsid w:val="004A7493"/>
    <w:rsid w:val="004B03F2"/>
    <w:rsid w:val="004B0919"/>
    <w:rsid w:val="004B0F35"/>
    <w:rsid w:val="004B16C6"/>
    <w:rsid w:val="004B1FC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F7B"/>
    <w:rsid w:val="004D1454"/>
    <w:rsid w:val="004D1698"/>
    <w:rsid w:val="004D1DC8"/>
    <w:rsid w:val="004D1E7F"/>
    <w:rsid w:val="004D22F6"/>
    <w:rsid w:val="004D267E"/>
    <w:rsid w:val="004D2BD6"/>
    <w:rsid w:val="004D36B1"/>
    <w:rsid w:val="004D3D5D"/>
    <w:rsid w:val="004D3F54"/>
    <w:rsid w:val="004D40E9"/>
    <w:rsid w:val="004D6164"/>
    <w:rsid w:val="004D6417"/>
    <w:rsid w:val="004D665A"/>
    <w:rsid w:val="004D6974"/>
    <w:rsid w:val="004D6C2E"/>
    <w:rsid w:val="004D7EBD"/>
    <w:rsid w:val="004E143B"/>
    <w:rsid w:val="004E1664"/>
    <w:rsid w:val="004E1E8E"/>
    <w:rsid w:val="004E2680"/>
    <w:rsid w:val="004E28F9"/>
    <w:rsid w:val="004E3A23"/>
    <w:rsid w:val="004E3E5E"/>
    <w:rsid w:val="004E3F0E"/>
    <w:rsid w:val="004E462E"/>
    <w:rsid w:val="004E4E16"/>
    <w:rsid w:val="004E5357"/>
    <w:rsid w:val="004E56DC"/>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74FE"/>
    <w:rsid w:val="004F7C46"/>
    <w:rsid w:val="0050009D"/>
    <w:rsid w:val="00500172"/>
    <w:rsid w:val="00501498"/>
    <w:rsid w:val="00501DF9"/>
    <w:rsid w:val="00501EE3"/>
    <w:rsid w:val="005026FB"/>
    <w:rsid w:val="00504351"/>
    <w:rsid w:val="0050461F"/>
    <w:rsid w:val="00505110"/>
    <w:rsid w:val="005058CA"/>
    <w:rsid w:val="00506557"/>
    <w:rsid w:val="0050677A"/>
    <w:rsid w:val="005076AC"/>
    <w:rsid w:val="005108D8"/>
    <w:rsid w:val="00510A9A"/>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4BA"/>
    <w:rsid w:val="00527883"/>
    <w:rsid w:val="00527A28"/>
    <w:rsid w:val="00530643"/>
    <w:rsid w:val="00531631"/>
    <w:rsid w:val="0053173F"/>
    <w:rsid w:val="00531D30"/>
    <w:rsid w:val="00532B69"/>
    <w:rsid w:val="00533050"/>
    <w:rsid w:val="005338D9"/>
    <w:rsid w:val="005340CE"/>
    <w:rsid w:val="00534411"/>
    <w:rsid w:val="00534B59"/>
    <w:rsid w:val="00534C39"/>
    <w:rsid w:val="00536759"/>
    <w:rsid w:val="005368EF"/>
    <w:rsid w:val="00537C62"/>
    <w:rsid w:val="00540B43"/>
    <w:rsid w:val="00540F35"/>
    <w:rsid w:val="00541140"/>
    <w:rsid w:val="00541A35"/>
    <w:rsid w:val="00542AF3"/>
    <w:rsid w:val="00542BCE"/>
    <w:rsid w:val="00543A5F"/>
    <w:rsid w:val="005447C9"/>
    <w:rsid w:val="00544C6A"/>
    <w:rsid w:val="00544D95"/>
    <w:rsid w:val="00545059"/>
    <w:rsid w:val="00545608"/>
    <w:rsid w:val="00545FA2"/>
    <w:rsid w:val="00546970"/>
    <w:rsid w:val="00546979"/>
    <w:rsid w:val="00546C2B"/>
    <w:rsid w:val="00547058"/>
    <w:rsid w:val="005471A7"/>
    <w:rsid w:val="005509CB"/>
    <w:rsid w:val="00550CB1"/>
    <w:rsid w:val="00551EB9"/>
    <w:rsid w:val="00551F4F"/>
    <w:rsid w:val="00552585"/>
    <w:rsid w:val="0055264A"/>
    <w:rsid w:val="00553AE5"/>
    <w:rsid w:val="00554203"/>
    <w:rsid w:val="00554336"/>
    <w:rsid w:val="00554B0A"/>
    <w:rsid w:val="00554CFF"/>
    <w:rsid w:val="00554E19"/>
    <w:rsid w:val="005561BC"/>
    <w:rsid w:val="005565BB"/>
    <w:rsid w:val="00556A67"/>
    <w:rsid w:val="00557037"/>
    <w:rsid w:val="005573FA"/>
    <w:rsid w:val="0056120C"/>
    <w:rsid w:val="0056121F"/>
    <w:rsid w:val="00561949"/>
    <w:rsid w:val="005620F1"/>
    <w:rsid w:val="00563271"/>
    <w:rsid w:val="005646BD"/>
    <w:rsid w:val="0056482F"/>
    <w:rsid w:val="005661DB"/>
    <w:rsid w:val="00566849"/>
    <w:rsid w:val="00567757"/>
    <w:rsid w:val="005678CD"/>
    <w:rsid w:val="00570C89"/>
    <w:rsid w:val="005711B7"/>
    <w:rsid w:val="0057126F"/>
    <w:rsid w:val="00572115"/>
    <w:rsid w:val="00572505"/>
    <w:rsid w:val="00572AA7"/>
    <w:rsid w:val="00572C14"/>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B0"/>
    <w:rsid w:val="0059779B"/>
    <w:rsid w:val="005A011C"/>
    <w:rsid w:val="005A035E"/>
    <w:rsid w:val="005A0D9B"/>
    <w:rsid w:val="005A1B5A"/>
    <w:rsid w:val="005A209A"/>
    <w:rsid w:val="005A2B1A"/>
    <w:rsid w:val="005A3958"/>
    <w:rsid w:val="005A4147"/>
    <w:rsid w:val="005A4A37"/>
    <w:rsid w:val="005A53A4"/>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475B"/>
    <w:rsid w:val="005D4980"/>
    <w:rsid w:val="005D5087"/>
    <w:rsid w:val="005D583F"/>
    <w:rsid w:val="005D6AF9"/>
    <w:rsid w:val="005D7605"/>
    <w:rsid w:val="005D76E8"/>
    <w:rsid w:val="005E08E8"/>
    <w:rsid w:val="005E1131"/>
    <w:rsid w:val="005E1AA7"/>
    <w:rsid w:val="005E1BD8"/>
    <w:rsid w:val="005E2BA8"/>
    <w:rsid w:val="005E333A"/>
    <w:rsid w:val="005E3733"/>
    <w:rsid w:val="005E385F"/>
    <w:rsid w:val="005E38B9"/>
    <w:rsid w:val="005E38E1"/>
    <w:rsid w:val="005E3BDB"/>
    <w:rsid w:val="005E42BA"/>
    <w:rsid w:val="005E477F"/>
    <w:rsid w:val="005E5B81"/>
    <w:rsid w:val="005E5E4B"/>
    <w:rsid w:val="005E670F"/>
    <w:rsid w:val="005E6B32"/>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5844"/>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1B0"/>
    <w:rsid w:val="00605419"/>
    <w:rsid w:val="00605771"/>
    <w:rsid w:val="0060580F"/>
    <w:rsid w:val="00606272"/>
    <w:rsid w:val="00607FB9"/>
    <w:rsid w:val="00610AF5"/>
    <w:rsid w:val="00610F68"/>
    <w:rsid w:val="0061155F"/>
    <w:rsid w:val="00611B83"/>
    <w:rsid w:val="006121B9"/>
    <w:rsid w:val="00612928"/>
    <w:rsid w:val="00613257"/>
    <w:rsid w:val="0061342C"/>
    <w:rsid w:val="00614221"/>
    <w:rsid w:val="00614328"/>
    <w:rsid w:val="006146CE"/>
    <w:rsid w:val="0061480F"/>
    <w:rsid w:val="00615076"/>
    <w:rsid w:val="006155FA"/>
    <w:rsid w:val="00615839"/>
    <w:rsid w:val="00616F37"/>
    <w:rsid w:val="00617795"/>
    <w:rsid w:val="0062051E"/>
    <w:rsid w:val="00620A71"/>
    <w:rsid w:val="00620D4A"/>
    <w:rsid w:val="00620D80"/>
    <w:rsid w:val="00620F39"/>
    <w:rsid w:val="00621138"/>
    <w:rsid w:val="006222BB"/>
    <w:rsid w:val="006232E5"/>
    <w:rsid w:val="006234A6"/>
    <w:rsid w:val="00623A29"/>
    <w:rsid w:val="00624303"/>
    <w:rsid w:val="00625095"/>
    <w:rsid w:val="00625652"/>
    <w:rsid w:val="00625E69"/>
    <w:rsid w:val="00626890"/>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7C6"/>
    <w:rsid w:val="00647F92"/>
    <w:rsid w:val="00650AB9"/>
    <w:rsid w:val="00650CEE"/>
    <w:rsid w:val="006529F7"/>
    <w:rsid w:val="0065309B"/>
    <w:rsid w:val="00653312"/>
    <w:rsid w:val="006533A8"/>
    <w:rsid w:val="006536C1"/>
    <w:rsid w:val="00653840"/>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40B0"/>
    <w:rsid w:val="006741F2"/>
    <w:rsid w:val="00674CC3"/>
    <w:rsid w:val="0067510F"/>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53FB"/>
    <w:rsid w:val="00686453"/>
    <w:rsid w:val="006875FF"/>
    <w:rsid w:val="006876D5"/>
    <w:rsid w:val="00687A43"/>
    <w:rsid w:val="006916B0"/>
    <w:rsid w:val="00691CCB"/>
    <w:rsid w:val="00692A46"/>
    <w:rsid w:val="00693400"/>
    <w:rsid w:val="0069370F"/>
    <w:rsid w:val="00693721"/>
    <w:rsid w:val="00695FC2"/>
    <w:rsid w:val="00696078"/>
    <w:rsid w:val="00696949"/>
    <w:rsid w:val="00697052"/>
    <w:rsid w:val="006A0E13"/>
    <w:rsid w:val="006A28FF"/>
    <w:rsid w:val="006A359C"/>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3A"/>
    <w:rsid w:val="00700088"/>
    <w:rsid w:val="0070066E"/>
    <w:rsid w:val="007006B2"/>
    <w:rsid w:val="00700A9B"/>
    <w:rsid w:val="00700D8F"/>
    <w:rsid w:val="0070104C"/>
    <w:rsid w:val="007014A0"/>
    <w:rsid w:val="00701753"/>
    <w:rsid w:val="007020A0"/>
    <w:rsid w:val="007027CF"/>
    <w:rsid w:val="007028ED"/>
    <w:rsid w:val="00702C7F"/>
    <w:rsid w:val="0070346E"/>
    <w:rsid w:val="0070393E"/>
    <w:rsid w:val="00703C0A"/>
    <w:rsid w:val="00703CA3"/>
    <w:rsid w:val="00704D16"/>
    <w:rsid w:val="00704EDB"/>
    <w:rsid w:val="00705532"/>
    <w:rsid w:val="0070555B"/>
    <w:rsid w:val="00706101"/>
    <w:rsid w:val="007061BB"/>
    <w:rsid w:val="00707072"/>
    <w:rsid w:val="00707575"/>
    <w:rsid w:val="0070786F"/>
    <w:rsid w:val="007078E7"/>
    <w:rsid w:val="00707D61"/>
    <w:rsid w:val="00710B5E"/>
    <w:rsid w:val="007115FC"/>
    <w:rsid w:val="00711E8A"/>
    <w:rsid w:val="00711FF8"/>
    <w:rsid w:val="00712287"/>
    <w:rsid w:val="00712772"/>
    <w:rsid w:val="00712F6C"/>
    <w:rsid w:val="007130F4"/>
    <w:rsid w:val="0071383C"/>
    <w:rsid w:val="00713AEA"/>
    <w:rsid w:val="00713D3C"/>
    <w:rsid w:val="00713D85"/>
    <w:rsid w:val="00713E0D"/>
    <w:rsid w:val="00713FAD"/>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836"/>
    <w:rsid w:val="00726921"/>
    <w:rsid w:val="00726EA6"/>
    <w:rsid w:val="00727208"/>
    <w:rsid w:val="007274EF"/>
    <w:rsid w:val="00727680"/>
    <w:rsid w:val="00727F70"/>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3169"/>
    <w:rsid w:val="00753618"/>
    <w:rsid w:val="0075458A"/>
    <w:rsid w:val="00754DC3"/>
    <w:rsid w:val="00755168"/>
    <w:rsid w:val="00755CBB"/>
    <w:rsid w:val="007571E1"/>
    <w:rsid w:val="007604B2"/>
    <w:rsid w:val="007605F1"/>
    <w:rsid w:val="00760D11"/>
    <w:rsid w:val="00761AB8"/>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4CBB"/>
    <w:rsid w:val="00775027"/>
    <w:rsid w:val="00775299"/>
    <w:rsid w:val="007755F2"/>
    <w:rsid w:val="007757C1"/>
    <w:rsid w:val="00775D18"/>
    <w:rsid w:val="00776122"/>
    <w:rsid w:val="00776416"/>
    <w:rsid w:val="00776971"/>
    <w:rsid w:val="00776D36"/>
    <w:rsid w:val="00777F79"/>
    <w:rsid w:val="0078069D"/>
    <w:rsid w:val="00781583"/>
    <w:rsid w:val="0078177E"/>
    <w:rsid w:val="0078304C"/>
    <w:rsid w:val="00783177"/>
    <w:rsid w:val="0078317B"/>
    <w:rsid w:val="00783673"/>
    <w:rsid w:val="00783675"/>
    <w:rsid w:val="00783C99"/>
    <w:rsid w:val="00783CF1"/>
    <w:rsid w:val="007849A2"/>
    <w:rsid w:val="00785490"/>
    <w:rsid w:val="00786350"/>
    <w:rsid w:val="00786641"/>
    <w:rsid w:val="007869BE"/>
    <w:rsid w:val="00787302"/>
    <w:rsid w:val="00790089"/>
    <w:rsid w:val="0079042B"/>
    <w:rsid w:val="007908DF"/>
    <w:rsid w:val="00791387"/>
    <w:rsid w:val="0079146A"/>
    <w:rsid w:val="00791678"/>
    <w:rsid w:val="007919A6"/>
    <w:rsid w:val="00792078"/>
    <w:rsid w:val="007925EA"/>
    <w:rsid w:val="00792BC4"/>
    <w:rsid w:val="00793CD8"/>
    <w:rsid w:val="00793DC8"/>
    <w:rsid w:val="0079498B"/>
    <w:rsid w:val="007956A6"/>
    <w:rsid w:val="007959FB"/>
    <w:rsid w:val="00795B8E"/>
    <w:rsid w:val="00795C92"/>
    <w:rsid w:val="00796231"/>
    <w:rsid w:val="00796286"/>
    <w:rsid w:val="00797B4A"/>
    <w:rsid w:val="00797C75"/>
    <w:rsid w:val="007A009B"/>
    <w:rsid w:val="007A05B9"/>
    <w:rsid w:val="007A0B89"/>
    <w:rsid w:val="007A0FBF"/>
    <w:rsid w:val="007A1CB3"/>
    <w:rsid w:val="007A306F"/>
    <w:rsid w:val="007A39C9"/>
    <w:rsid w:val="007A3EF8"/>
    <w:rsid w:val="007A43A6"/>
    <w:rsid w:val="007A48BB"/>
    <w:rsid w:val="007A4F2D"/>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FCC"/>
    <w:rsid w:val="007C60BF"/>
    <w:rsid w:val="007C6495"/>
    <w:rsid w:val="007C6897"/>
    <w:rsid w:val="007C6A07"/>
    <w:rsid w:val="007C6BF4"/>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78E"/>
    <w:rsid w:val="007E1E32"/>
    <w:rsid w:val="007E2733"/>
    <w:rsid w:val="007E27CA"/>
    <w:rsid w:val="007E2C66"/>
    <w:rsid w:val="007E3250"/>
    <w:rsid w:val="007E32F4"/>
    <w:rsid w:val="007E3424"/>
    <w:rsid w:val="007E4610"/>
    <w:rsid w:val="007E4715"/>
    <w:rsid w:val="007E4A7A"/>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844"/>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0DF"/>
    <w:rsid w:val="00815454"/>
    <w:rsid w:val="008158D6"/>
    <w:rsid w:val="0081599E"/>
    <w:rsid w:val="00815DC5"/>
    <w:rsid w:val="0081642F"/>
    <w:rsid w:val="00816650"/>
    <w:rsid w:val="00817196"/>
    <w:rsid w:val="008177A7"/>
    <w:rsid w:val="00817BB8"/>
    <w:rsid w:val="008203D9"/>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D6F"/>
    <w:rsid w:val="00831369"/>
    <w:rsid w:val="008327B2"/>
    <w:rsid w:val="008370DD"/>
    <w:rsid w:val="008376AC"/>
    <w:rsid w:val="0083797A"/>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072"/>
    <w:rsid w:val="00851B4F"/>
    <w:rsid w:val="008530EC"/>
    <w:rsid w:val="008533AE"/>
    <w:rsid w:val="008537BD"/>
    <w:rsid w:val="00853FD9"/>
    <w:rsid w:val="00854237"/>
    <w:rsid w:val="00854686"/>
    <w:rsid w:val="00855E4C"/>
    <w:rsid w:val="008568B9"/>
    <w:rsid w:val="00856911"/>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F45"/>
    <w:rsid w:val="0087046A"/>
    <w:rsid w:val="008706D4"/>
    <w:rsid w:val="00870F8A"/>
    <w:rsid w:val="008719A4"/>
    <w:rsid w:val="00871B3D"/>
    <w:rsid w:val="00871D23"/>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458"/>
    <w:rsid w:val="00885BD5"/>
    <w:rsid w:val="008861D4"/>
    <w:rsid w:val="00886B63"/>
    <w:rsid w:val="00892F30"/>
    <w:rsid w:val="00893321"/>
    <w:rsid w:val="00894801"/>
    <w:rsid w:val="00894A88"/>
    <w:rsid w:val="00895386"/>
    <w:rsid w:val="00895A25"/>
    <w:rsid w:val="00895BFF"/>
    <w:rsid w:val="00895EAC"/>
    <w:rsid w:val="00897183"/>
    <w:rsid w:val="008A04A8"/>
    <w:rsid w:val="008A088D"/>
    <w:rsid w:val="008A09B5"/>
    <w:rsid w:val="008A0E1C"/>
    <w:rsid w:val="008A1538"/>
    <w:rsid w:val="008A21FF"/>
    <w:rsid w:val="008A296B"/>
    <w:rsid w:val="008A2CE2"/>
    <w:rsid w:val="008A2E33"/>
    <w:rsid w:val="008A30AC"/>
    <w:rsid w:val="008A341D"/>
    <w:rsid w:val="008A38D4"/>
    <w:rsid w:val="008A44B8"/>
    <w:rsid w:val="008A46E5"/>
    <w:rsid w:val="008A51A8"/>
    <w:rsid w:val="008A548A"/>
    <w:rsid w:val="008A54C7"/>
    <w:rsid w:val="008A5C94"/>
    <w:rsid w:val="008A77D8"/>
    <w:rsid w:val="008A7C37"/>
    <w:rsid w:val="008B0349"/>
    <w:rsid w:val="008B0483"/>
    <w:rsid w:val="008B05B3"/>
    <w:rsid w:val="008B0865"/>
    <w:rsid w:val="008B120C"/>
    <w:rsid w:val="008B1586"/>
    <w:rsid w:val="008B2E4F"/>
    <w:rsid w:val="008B3447"/>
    <w:rsid w:val="008B3590"/>
    <w:rsid w:val="008B3C4B"/>
    <w:rsid w:val="008B43EB"/>
    <w:rsid w:val="008B4C32"/>
    <w:rsid w:val="008B51A0"/>
    <w:rsid w:val="008B592A"/>
    <w:rsid w:val="008B71B4"/>
    <w:rsid w:val="008B7566"/>
    <w:rsid w:val="008B7997"/>
    <w:rsid w:val="008B7AF9"/>
    <w:rsid w:val="008B7B5C"/>
    <w:rsid w:val="008B7DBA"/>
    <w:rsid w:val="008C0B84"/>
    <w:rsid w:val="008C0C99"/>
    <w:rsid w:val="008C1C91"/>
    <w:rsid w:val="008C1CB9"/>
    <w:rsid w:val="008C2017"/>
    <w:rsid w:val="008C39D4"/>
    <w:rsid w:val="008C3CF5"/>
    <w:rsid w:val="008C4958"/>
    <w:rsid w:val="008C4BAA"/>
    <w:rsid w:val="008C512E"/>
    <w:rsid w:val="008C5F58"/>
    <w:rsid w:val="008C6AE8"/>
    <w:rsid w:val="008C6C88"/>
    <w:rsid w:val="008C6C9F"/>
    <w:rsid w:val="008C6F68"/>
    <w:rsid w:val="008C7573"/>
    <w:rsid w:val="008C76CD"/>
    <w:rsid w:val="008D0594"/>
    <w:rsid w:val="008D11E5"/>
    <w:rsid w:val="008D12C9"/>
    <w:rsid w:val="008D1668"/>
    <w:rsid w:val="008D2392"/>
    <w:rsid w:val="008D34F1"/>
    <w:rsid w:val="008D39D7"/>
    <w:rsid w:val="008D39D8"/>
    <w:rsid w:val="008D3A08"/>
    <w:rsid w:val="008D461D"/>
    <w:rsid w:val="008D5EFD"/>
    <w:rsid w:val="008D6351"/>
    <w:rsid w:val="008D6BCC"/>
    <w:rsid w:val="008D6D1A"/>
    <w:rsid w:val="008D796C"/>
    <w:rsid w:val="008E065E"/>
    <w:rsid w:val="008E0927"/>
    <w:rsid w:val="008E0B15"/>
    <w:rsid w:val="008E0FA9"/>
    <w:rsid w:val="008E11BF"/>
    <w:rsid w:val="008E138E"/>
    <w:rsid w:val="008E1909"/>
    <w:rsid w:val="008E1990"/>
    <w:rsid w:val="008E28D1"/>
    <w:rsid w:val="008E332D"/>
    <w:rsid w:val="008E36B1"/>
    <w:rsid w:val="008E370B"/>
    <w:rsid w:val="008E3E72"/>
    <w:rsid w:val="008E401A"/>
    <w:rsid w:val="008E4D7C"/>
    <w:rsid w:val="008E50C2"/>
    <w:rsid w:val="008E6E41"/>
    <w:rsid w:val="008F0DA9"/>
    <w:rsid w:val="008F1254"/>
    <w:rsid w:val="008F159A"/>
    <w:rsid w:val="008F1EAB"/>
    <w:rsid w:val="008F2466"/>
    <w:rsid w:val="008F2752"/>
    <w:rsid w:val="008F33DC"/>
    <w:rsid w:val="008F3974"/>
    <w:rsid w:val="008F39DD"/>
    <w:rsid w:val="008F3F20"/>
    <w:rsid w:val="008F477F"/>
    <w:rsid w:val="008F593C"/>
    <w:rsid w:val="008F5E84"/>
    <w:rsid w:val="008F6281"/>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AAA"/>
    <w:rsid w:val="00910B7D"/>
    <w:rsid w:val="00911289"/>
    <w:rsid w:val="009113D8"/>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41BA"/>
    <w:rsid w:val="00934623"/>
    <w:rsid w:val="00934778"/>
    <w:rsid w:val="00934C29"/>
    <w:rsid w:val="00934D5E"/>
    <w:rsid w:val="00935A0C"/>
    <w:rsid w:val="00935BCF"/>
    <w:rsid w:val="009368F3"/>
    <w:rsid w:val="0093735F"/>
    <w:rsid w:val="00940A4B"/>
    <w:rsid w:val="0094135F"/>
    <w:rsid w:val="00941636"/>
    <w:rsid w:val="00941AB9"/>
    <w:rsid w:val="00941D5E"/>
    <w:rsid w:val="00942008"/>
    <w:rsid w:val="009426EF"/>
    <w:rsid w:val="00942B59"/>
    <w:rsid w:val="0094367A"/>
    <w:rsid w:val="00943742"/>
    <w:rsid w:val="0094397E"/>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1AE"/>
    <w:rsid w:val="00971626"/>
    <w:rsid w:val="00971F08"/>
    <w:rsid w:val="00972716"/>
    <w:rsid w:val="0097352A"/>
    <w:rsid w:val="009737B4"/>
    <w:rsid w:val="009742B6"/>
    <w:rsid w:val="00974B87"/>
    <w:rsid w:val="009759BE"/>
    <w:rsid w:val="00975F53"/>
    <w:rsid w:val="0097603D"/>
    <w:rsid w:val="00976629"/>
    <w:rsid w:val="00976949"/>
    <w:rsid w:val="00976DB6"/>
    <w:rsid w:val="0097767E"/>
    <w:rsid w:val="0098020F"/>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6E4"/>
    <w:rsid w:val="00987986"/>
    <w:rsid w:val="00987BB5"/>
    <w:rsid w:val="0099037C"/>
    <w:rsid w:val="00990557"/>
    <w:rsid w:val="00990630"/>
    <w:rsid w:val="00991070"/>
    <w:rsid w:val="00991761"/>
    <w:rsid w:val="00991FCD"/>
    <w:rsid w:val="009924A4"/>
    <w:rsid w:val="00992894"/>
    <w:rsid w:val="00992C79"/>
    <w:rsid w:val="009935B6"/>
    <w:rsid w:val="00994A7C"/>
    <w:rsid w:val="00994B72"/>
    <w:rsid w:val="00994DCA"/>
    <w:rsid w:val="00995EF2"/>
    <w:rsid w:val="009960EC"/>
    <w:rsid w:val="009961ED"/>
    <w:rsid w:val="00996BE5"/>
    <w:rsid w:val="00996FDC"/>
    <w:rsid w:val="009970DD"/>
    <w:rsid w:val="009A0DDD"/>
    <w:rsid w:val="009A0F55"/>
    <w:rsid w:val="009A0FBA"/>
    <w:rsid w:val="009A11A5"/>
    <w:rsid w:val="009A1601"/>
    <w:rsid w:val="009A3F2C"/>
    <w:rsid w:val="009A408C"/>
    <w:rsid w:val="009A462D"/>
    <w:rsid w:val="009A4B05"/>
    <w:rsid w:val="009A54F1"/>
    <w:rsid w:val="009A55A1"/>
    <w:rsid w:val="009A5B25"/>
    <w:rsid w:val="009A5CBA"/>
    <w:rsid w:val="009A5E20"/>
    <w:rsid w:val="009A5E62"/>
    <w:rsid w:val="009A7541"/>
    <w:rsid w:val="009A7592"/>
    <w:rsid w:val="009A782A"/>
    <w:rsid w:val="009A7FCF"/>
    <w:rsid w:val="009B06CF"/>
    <w:rsid w:val="009B0F4E"/>
    <w:rsid w:val="009B0F9A"/>
    <w:rsid w:val="009B1F30"/>
    <w:rsid w:val="009B2EED"/>
    <w:rsid w:val="009B3AC2"/>
    <w:rsid w:val="009B3F2D"/>
    <w:rsid w:val="009B3F6C"/>
    <w:rsid w:val="009B44FF"/>
    <w:rsid w:val="009B492D"/>
    <w:rsid w:val="009B4DF4"/>
    <w:rsid w:val="009B564E"/>
    <w:rsid w:val="009B57BA"/>
    <w:rsid w:val="009B750A"/>
    <w:rsid w:val="009B798F"/>
    <w:rsid w:val="009B7BD0"/>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4AFC"/>
    <w:rsid w:val="009D4B4A"/>
    <w:rsid w:val="009D4FF0"/>
    <w:rsid w:val="009D52FF"/>
    <w:rsid w:val="009D544D"/>
    <w:rsid w:val="009D703C"/>
    <w:rsid w:val="009D718F"/>
    <w:rsid w:val="009D7B8C"/>
    <w:rsid w:val="009E068F"/>
    <w:rsid w:val="009E0E1A"/>
    <w:rsid w:val="009E14E0"/>
    <w:rsid w:val="009E1E18"/>
    <w:rsid w:val="009E27E3"/>
    <w:rsid w:val="009E2FDB"/>
    <w:rsid w:val="009E31A4"/>
    <w:rsid w:val="009E35DB"/>
    <w:rsid w:val="009E3C05"/>
    <w:rsid w:val="009E43A3"/>
    <w:rsid w:val="009E47A3"/>
    <w:rsid w:val="009E552C"/>
    <w:rsid w:val="009E75CE"/>
    <w:rsid w:val="009E7AEF"/>
    <w:rsid w:val="009E7E7C"/>
    <w:rsid w:val="009F03FE"/>
    <w:rsid w:val="009F08F3"/>
    <w:rsid w:val="009F09AD"/>
    <w:rsid w:val="009F0B5D"/>
    <w:rsid w:val="009F1428"/>
    <w:rsid w:val="009F1946"/>
    <w:rsid w:val="009F1C88"/>
    <w:rsid w:val="009F344F"/>
    <w:rsid w:val="009F35E7"/>
    <w:rsid w:val="009F393F"/>
    <w:rsid w:val="009F4AEC"/>
    <w:rsid w:val="009F5913"/>
    <w:rsid w:val="009F7BC6"/>
    <w:rsid w:val="009F7C40"/>
    <w:rsid w:val="009F7F16"/>
    <w:rsid w:val="00A0138B"/>
    <w:rsid w:val="00A01639"/>
    <w:rsid w:val="00A02694"/>
    <w:rsid w:val="00A02D4B"/>
    <w:rsid w:val="00A031D8"/>
    <w:rsid w:val="00A0401C"/>
    <w:rsid w:val="00A04690"/>
    <w:rsid w:val="00A048A8"/>
    <w:rsid w:val="00A04F49"/>
    <w:rsid w:val="00A051D2"/>
    <w:rsid w:val="00A0540D"/>
    <w:rsid w:val="00A05BD3"/>
    <w:rsid w:val="00A05C21"/>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B6F"/>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2571"/>
    <w:rsid w:val="00A32FE7"/>
    <w:rsid w:val="00A34001"/>
    <w:rsid w:val="00A341B7"/>
    <w:rsid w:val="00A34259"/>
    <w:rsid w:val="00A3448A"/>
    <w:rsid w:val="00A3495D"/>
    <w:rsid w:val="00A36297"/>
    <w:rsid w:val="00A36B87"/>
    <w:rsid w:val="00A3703F"/>
    <w:rsid w:val="00A370CE"/>
    <w:rsid w:val="00A37400"/>
    <w:rsid w:val="00A40822"/>
    <w:rsid w:val="00A412D5"/>
    <w:rsid w:val="00A41338"/>
    <w:rsid w:val="00A41875"/>
    <w:rsid w:val="00A41E2B"/>
    <w:rsid w:val="00A41EAB"/>
    <w:rsid w:val="00A440D0"/>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E6"/>
    <w:rsid w:val="00A5648B"/>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8B0"/>
    <w:rsid w:val="00A84D43"/>
    <w:rsid w:val="00A84D6B"/>
    <w:rsid w:val="00A8555A"/>
    <w:rsid w:val="00A85AD2"/>
    <w:rsid w:val="00A862B9"/>
    <w:rsid w:val="00A865AF"/>
    <w:rsid w:val="00A86750"/>
    <w:rsid w:val="00A8766C"/>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5C36"/>
    <w:rsid w:val="00A96417"/>
    <w:rsid w:val="00A96AE1"/>
    <w:rsid w:val="00A97365"/>
    <w:rsid w:val="00A9764F"/>
    <w:rsid w:val="00A97802"/>
    <w:rsid w:val="00A97F4D"/>
    <w:rsid w:val="00AA016F"/>
    <w:rsid w:val="00AA0B96"/>
    <w:rsid w:val="00AA1ED6"/>
    <w:rsid w:val="00AA21BA"/>
    <w:rsid w:val="00AA2CFB"/>
    <w:rsid w:val="00AA2D37"/>
    <w:rsid w:val="00AA2F6B"/>
    <w:rsid w:val="00AA33DF"/>
    <w:rsid w:val="00AA35B9"/>
    <w:rsid w:val="00AA36AE"/>
    <w:rsid w:val="00AA4928"/>
    <w:rsid w:val="00AA505F"/>
    <w:rsid w:val="00AA51D6"/>
    <w:rsid w:val="00AA5BFC"/>
    <w:rsid w:val="00AA73BE"/>
    <w:rsid w:val="00AB0BC8"/>
    <w:rsid w:val="00AB11CA"/>
    <w:rsid w:val="00AB14D9"/>
    <w:rsid w:val="00AB1D1C"/>
    <w:rsid w:val="00AB328D"/>
    <w:rsid w:val="00AB45C6"/>
    <w:rsid w:val="00AB4AB8"/>
    <w:rsid w:val="00AB4E48"/>
    <w:rsid w:val="00AB50BE"/>
    <w:rsid w:val="00AB655E"/>
    <w:rsid w:val="00AB6AF7"/>
    <w:rsid w:val="00AB6BEF"/>
    <w:rsid w:val="00AC007F"/>
    <w:rsid w:val="00AC136E"/>
    <w:rsid w:val="00AC207A"/>
    <w:rsid w:val="00AC2683"/>
    <w:rsid w:val="00AC2ECD"/>
    <w:rsid w:val="00AC3119"/>
    <w:rsid w:val="00AC3EF7"/>
    <w:rsid w:val="00AC41EB"/>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0D1"/>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662D"/>
    <w:rsid w:val="00AF78ED"/>
    <w:rsid w:val="00AF7B02"/>
    <w:rsid w:val="00AF7B0B"/>
    <w:rsid w:val="00B006FE"/>
    <w:rsid w:val="00B007CB"/>
    <w:rsid w:val="00B00A30"/>
    <w:rsid w:val="00B02AA9"/>
    <w:rsid w:val="00B02FA3"/>
    <w:rsid w:val="00B0324F"/>
    <w:rsid w:val="00B04A3F"/>
    <w:rsid w:val="00B04DF3"/>
    <w:rsid w:val="00B05084"/>
    <w:rsid w:val="00B06158"/>
    <w:rsid w:val="00B061FD"/>
    <w:rsid w:val="00B06297"/>
    <w:rsid w:val="00B07164"/>
    <w:rsid w:val="00B07BB5"/>
    <w:rsid w:val="00B07D8C"/>
    <w:rsid w:val="00B1019C"/>
    <w:rsid w:val="00B101E0"/>
    <w:rsid w:val="00B12115"/>
    <w:rsid w:val="00B130C7"/>
    <w:rsid w:val="00B133D4"/>
    <w:rsid w:val="00B135EA"/>
    <w:rsid w:val="00B13651"/>
    <w:rsid w:val="00B13A5F"/>
    <w:rsid w:val="00B13ABC"/>
    <w:rsid w:val="00B157F9"/>
    <w:rsid w:val="00B158F3"/>
    <w:rsid w:val="00B162FE"/>
    <w:rsid w:val="00B16375"/>
    <w:rsid w:val="00B16884"/>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3DC"/>
    <w:rsid w:val="00B2763F"/>
    <w:rsid w:val="00B27A16"/>
    <w:rsid w:val="00B27AAC"/>
    <w:rsid w:val="00B30929"/>
    <w:rsid w:val="00B30E25"/>
    <w:rsid w:val="00B31436"/>
    <w:rsid w:val="00B32693"/>
    <w:rsid w:val="00B32830"/>
    <w:rsid w:val="00B33221"/>
    <w:rsid w:val="00B33DD2"/>
    <w:rsid w:val="00B3443C"/>
    <w:rsid w:val="00B34BAC"/>
    <w:rsid w:val="00B34C44"/>
    <w:rsid w:val="00B35A59"/>
    <w:rsid w:val="00B36940"/>
    <w:rsid w:val="00B372AA"/>
    <w:rsid w:val="00B37595"/>
    <w:rsid w:val="00B375E8"/>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1415"/>
    <w:rsid w:val="00B52E6D"/>
    <w:rsid w:val="00B532CB"/>
    <w:rsid w:val="00B541CB"/>
    <w:rsid w:val="00B54C41"/>
    <w:rsid w:val="00B55246"/>
    <w:rsid w:val="00B557B9"/>
    <w:rsid w:val="00B57224"/>
    <w:rsid w:val="00B5738E"/>
    <w:rsid w:val="00B57414"/>
    <w:rsid w:val="00B575C8"/>
    <w:rsid w:val="00B578EC"/>
    <w:rsid w:val="00B6065D"/>
    <w:rsid w:val="00B610C1"/>
    <w:rsid w:val="00B612A4"/>
    <w:rsid w:val="00B6253B"/>
    <w:rsid w:val="00B6329B"/>
    <w:rsid w:val="00B63698"/>
    <w:rsid w:val="00B6405D"/>
    <w:rsid w:val="00B64149"/>
    <w:rsid w:val="00B64EBC"/>
    <w:rsid w:val="00B652D2"/>
    <w:rsid w:val="00B65D51"/>
    <w:rsid w:val="00B664C7"/>
    <w:rsid w:val="00B66EEF"/>
    <w:rsid w:val="00B67286"/>
    <w:rsid w:val="00B70B53"/>
    <w:rsid w:val="00B7321D"/>
    <w:rsid w:val="00B732C4"/>
    <w:rsid w:val="00B73748"/>
    <w:rsid w:val="00B738C2"/>
    <w:rsid w:val="00B739F6"/>
    <w:rsid w:val="00B75ED9"/>
    <w:rsid w:val="00B76451"/>
    <w:rsid w:val="00B76C86"/>
    <w:rsid w:val="00B8093E"/>
    <w:rsid w:val="00B81A6C"/>
    <w:rsid w:val="00B81C96"/>
    <w:rsid w:val="00B82679"/>
    <w:rsid w:val="00B827BD"/>
    <w:rsid w:val="00B827C2"/>
    <w:rsid w:val="00B82C01"/>
    <w:rsid w:val="00B839B2"/>
    <w:rsid w:val="00B84023"/>
    <w:rsid w:val="00B84C8A"/>
    <w:rsid w:val="00B850CF"/>
    <w:rsid w:val="00B85623"/>
    <w:rsid w:val="00B85807"/>
    <w:rsid w:val="00B85D89"/>
    <w:rsid w:val="00B85DE5"/>
    <w:rsid w:val="00B869D5"/>
    <w:rsid w:val="00B8702C"/>
    <w:rsid w:val="00B876F7"/>
    <w:rsid w:val="00B8792D"/>
    <w:rsid w:val="00B901BE"/>
    <w:rsid w:val="00B90266"/>
    <w:rsid w:val="00B904B0"/>
    <w:rsid w:val="00B905D4"/>
    <w:rsid w:val="00B90F73"/>
    <w:rsid w:val="00B910D9"/>
    <w:rsid w:val="00B914B1"/>
    <w:rsid w:val="00B91E15"/>
    <w:rsid w:val="00B92761"/>
    <w:rsid w:val="00B93B59"/>
    <w:rsid w:val="00B9406A"/>
    <w:rsid w:val="00B94C98"/>
    <w:rsid w:val="00B95727"/>
    <w:rsid w:val="00B9589B"/>
    <w:rsid w:val="00B958C6"/>
    <w:rsid w:val="00B9597F"/>
    <w:rsid w:val="00BA00BF"/>
    <w:rsid w:val="00BA0822"/>
    <w:rsid w:val="00BA0FFD"/>
    <w:rsid w:val="00BA1041"/>
    <w:rsid w:val="00BA131A"/>
    <w:rsid w:val="00BA162C"/>
    <w:rsid w:val="00BA17E3"/>
    <w:rsid w:val="00BA202E"/>
    <w:rsid w:val="00BA2280"/>
    <w:rsid w:val="00BA2789"/>
    <w:rsid w:val="00BA2A08"/>
    <w:rsid w:val="00BA2C9A"/>
    <w:rsid w:val="00BA409F"/>
    <w:rsid w:val="00BA50BB"/>
    <w:rsid w:val="00BA541A"/>
    <w:rsid w:val="00BA56D2"/>
    <w:rsid w:val="00BA5994"/>
    <w:rsid w:val="00BA5FBB"/>
    <w:rsid w:val="00BA67BF"/>
    <w:rsid w:val="00BA76E0"/>
    <w:rsid w:val="00BA7C4F"/>
    <w:rsid w:val="00BB07CA"/>
    <w:rsid w:val="00BB082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51E9"/>
    <w:rsid w:val="00BB535E"/>
    <w:rsid w:val="00BB681F"/>
    <w:rsid w:val="00BB749F"/>
    <w:rsid w:val="00BC037F"/>
    <w:rsid w:val="00BC0FDC"/>
    <w:rsid w:val="00BC1E3C"/>
    <w:rsid w:val="00BC27FE"/>
    <w:rsid w:val="00BC3053"/>
    <w:rsid w:val="00BC33ED"/>
    <w:rsid w:val="00BC39D5"/>
    <w:rsid w:val="00BC3A47"/>
    <w:rsid w:val="00BC3F27"/>
    <w:rsid w:val="00BC4197"/>
    <w:rsid w:val="00BC43CB"/>
    <w:rsid w:val="00BC47DE"/>
    <w:rsid w:val="00BC4D2E"/>
    <w:rsid w:val="00BC665D"/>
    <w:rsid w:val="00BC6E83"/>
    <w:rsid w:val="00BC6F25"/>
    <w:rsid w:val="00BC6FDB"/>
    <w:rsid w:val="00BC7121"/>
    <w:rsid w:val="00BC7378"/>
    <w:rsid w:val="00BC77D7"/>
    <w:rsid w:val="00BC7A69"/>
    <w:rsid w:val="00BD0E97"/>
    <w:rsid w:val="00BD2E5C"/>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56E"/>
    <w:rsid w:val="00BE5DF8"/>
    <w:rsid w:val="00BE6746"/>
    <w:rsid w:val="00BE7406"/>
    <w:rsid w:val="00BE7603"/>
    <w:rsid w:val="00BF0698"/>
    <w:rsid w:val="00BF07AB"/>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BD"/>
    <w:rsid w:val="00C20E12"/>
    <w:rsid w:val="00C21FCC"/>
    <w:rsid w:val="00C23725"/>
    <w:rsid w:val="00C24139"/>
    <w:rsid w:val="00C242A6"/>
    <w:rsid w:val="00C245EC"/>
    <w:rsid w:val="00C248BE"/>
    <w:rsid w:val="00C25F4E"/>
    <w:rsid w:val="00C279B5"/>
    <w:rsid w:val="00C27C45"/>
    <w:rsid w:val="00C30119"/>
    <w:rsid w:val="00C3028A"/>
    <w:rsid w:val="00C30694"/>
    <w:rsid w:val="00C30911"/>
    <w:rsid w:val="00C31550"/>
    <w:rsid w:val="00C31CC0"/>
    <w:rsid w:val="00C3260F"/>
    <w:rsid w:val="00C33526"/>
    <w:rsid w:val="00C3354C"/>
    <w:rsid w:val="00C33E2C"/>
    <w:rsid w:val="00C348C5"/>
    <w:rsid w:val="00C34A0D"/>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52C8"/>
    <w:rsid w:val="00C45D2E"/>
    <w:rsid w:val="00C4620E"/>
    <w:rsid w:val="00C46DA4"/>
    <w:rsid w:val="00C47036"/>
    <w:rsid w:val="00C47407"/>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60257"/>
    <w:rsid w:val="00C6038C"/>
    <w:rsid w:val="00C60681"/>
    <w:rsid w:val="00C60783"/>
    <w:rsid w:val="00C609C1"/>
    <w:rsid w:val="00C61714"/>
    <w:rsid w:val="00C61C91"/>
    <w:rsid w:val="00C6245B"/>
    <w:rsid w:val="00C62838"/>
    <w:rsid w:val="00C6287B"/>
    <w:rsid w:val="00C628D7"/>
    <w:rsid w:val="00C62AD8"/>
    <w:rsid w:val="00C64672"/>
    <w:rsid w:val="00C6532F"/>
    <w:rsid w:val="00C65D33"/>
    <w:rsid w:val="00C66181"/>
    <w:rsid w:val="00C66B28"/>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21"/>
    <w:rsid w:val="00C75AB4"/>
    <w:rsid w:val="00C75D2F"/>
    <w:rsid w:val="00C765EC"/>
    <w:rsid w:val="00C767BE"/>
    <w:rsid w:val="00C76E3C"/>
    <w:rsid w:val="00C76FBD"/>
    <w:rsid w:val="00C77571"/>
    <w:rsid w:val="00C77596"/>
    <w:rsid w:val="00C77DF7"/>
    <w:rsid w:val="00C77F30"/>
    <w:rsid w:val="00C80489"/>
    <w:rsid w:val="00C81568"/>
    <w:rsid w:val="00C81D45"/>
    <w:rsid w:val="00C83478"/>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1F44"/>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139"/>
    <w:rsid w:val="00CE35F0"/>
    <w:rsid w:val="00CE3CB5"/>
    <w:rsid w:val="00CE3D62"/>
    <w:rsid w:val="00CE4EBA"/>
    <w:rsid w:val="00CE5C63"/>
    <w:rsid w:val="00CE6231"/>
    <w:rsid w:val="00CE6539"/>
    <w:rsid w:val="00CE6B64"/>
    <w:rsid w:val="00CE7561"/>
    <w:rsid w:val="00CF0463"/>
    <w:rsid w:val="00CF0ED6"/>
    <w:rsid w:val="00CF1354"/>
    <w:rsid w:val="00CF257A"/>
    <w:rsid w:val="00CF35FA"/>
    <w:rsid w:val="00CF3B1F"/>
    <w:rsid w:val="00CF3BF6"/>
    <w:rsid w:val="00CF3DC4"/>
    <w:rsid w:val="00CF508A"/>
    <w:rsid w:val="00CF625B"/>
    <w:rsid w:val="00CF687E"/>
    <w:rsid w:val="00CF68C3"/>
    <w:rsid w:val="00CF72CE"/>
    <w:rsid w:val="00CF7F53"/>
    <w:rsid w:val="00D013C8"/>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00BF"/>
    <w:rsid w:val="00D21230"/>
    <w:rsid w:val="00D218FF"/>
    <w:rsid w:val="00D21EF7"/>
    <w:rsid w:val="00D2232E"/>
    <w:rsid w:val="00D22540"/>
    <w:rsid w:val="00D22B06"/>
    <w:rsid w:val="00D22DE4"/>
    <w:rsid w:val="00D239A7"/>
    <w:rsid w:val="00D23BDE"/>
    <w:rsid w:val="00D23F47"/>
    <w:rsid w:val="00D25216"/>
    <w:rsid w:val="00D25A86"/>
    <w:rsid w:val="00D25DA8"/>
    <w:rsid w:val="00D27185"/>
    <w:rsid w:val="00D27208"/>
    <w:rsid w:val="00D314C5"/>
    <w:rsid w:val="00D31887"/>
    <w:rsid w:val="00D31B01"/>
    <w:rsid w:val="00D3346B"/>
    <w:rsid w:val="00D34123"/>
    <w:rsid w:val="00D3582F"/>
    <w:rsid w:val="00D35CB2"/>
    <w:rsid w:val="00D36E71"/>
    <w:rsid w:val="00D376BD"/>
    <w:rsid w:val="00D37D87"/>
    <w:rsid w:val="00D400C1"/>
    <w:rsid w:val="00D408EB"/>
    <w:rsid w:val="00D40A3F"/>
    <w:rsid w:val="00D40B33"/>
    <w:rsid w:val="00D410A8"/>
    <w:rsid w:val="00D4253D"/>
    <w:rsid w:val="00D42ABB"/>
    <w:rsid w:val="00D42EFC"/>
    <w:rsid w:val="00D4302B"/>
    <w:rsid w:val="00D4318F"/>
    <w:rsid w:val="00D438BF"/>
    <w:rsid w:val="00D43D22"/>
    <w:rsid w:val="00D43E89"/>
    <w:rsid w:val="00D440F8"/>
    <w:rsid w:val="00D45D57"/>
    <w:rsid w:val="00D4760B"/>
    <w:rsid w:val="00D47904"/>
    <w:rsid w:val="00D47E17"/>
    <w:rsid w:val="00D50409"/>
    <w:rsid w:val="00D50EFF"/>
    <w:rsid w:val="00D51DB6"/>
    <w:rsid w:val="00D51ECE"/>
    <w:rsid w:val="00D52C89"/>
    <w:rsid w:val="00D52DC4"/>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CA4"/>
    <w:rsid w:val="00D708B0"/>
    <w:rsid w:val="00D70A8C"/>
    <w:rsid w:val="00D70B30"/>
    <w:rsid w:val="00D720EE"/>
    <w:rsid w:val="00D72626"/>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92"/>
    <w:rsid w:val="00D821CE"/>
    <w:rsid w:val="00D823C6"/>
    <w:rsid w:val="00D83031"/>
    <w:rsid w:val="00D8387A"/>
    <w:rsid w:val="00D83A56"/>
    <w:rsid w:val="00D8441C"/>
    <w:rsid w:val="00D8525E"/>
    <w:rsid w:val="00D854BE"/>
    <w:rsid w:val="00D85BD2"/>
    <w:rsid w:val="00D860E6"/>
    <w:rsid w:val="00D86353"/>
    <w:rsid w:val="00D863AA"/>
    <w:rsid w:val="00D86CA3"/>
    <w:rsid w:val="00D871CE"/>
    <w:rsid w:val="00D8794C"/>
    <w:rsid w:val="00D87B5E"/>
    <w:rsid w:val="00D87B91"/>
    <w:rsid w:val="00D90275"/>
    <w:rsid w:val="00D9086B"/>
    <w:rsid w:val="00D9145B"/>
    <w:rsid w:val="00D9196D"/>
    <w:rsid w:val="00D91F4C"/>
    <w:rsid w:val="00D92636"/>
    <w:rsid w:val="00D92982"/>
    <w:rsid w:val="00D92ED6"/>
    <w:rsid w:val="00D92FF2"/>
    <w:rsid w:val="00D93FA9"/>
    <w:rsid w:val="00D943E8"/>
    <w:rsid w:val="00D9453C"/>
    <w:rsid w:val="00D945FB"/>
    <w:rsid w:val="00D95C9D"/>
    <w:rsid w:val="00D96C0C"/>
    <w:rsid w:val="00D96D50"/>
    <w:rsid w:val="00DA0587"/>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2940"/>
    <w:rsid w:val="00DB3185"/>
    <w:rsid w:val="00DB327F"/>
    <w:rsid w:val="00DB377D"/>
    <w:rsid w:val="00DB4528"/>
    <w:rsid w:val="00DB5288"/>
    <w:rsid w:val="00DB67CC"/>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3850"/>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4725"/>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6CA4"/>
    <w:rsid w:val="00E07268"/>
    <w:rsid w:val="00E07DC1"/>
    <w:rsid w:val="00E104A4"/>
    <w:rsid w:val="00E106D8"/>
    <w:rsid w:val="00E110E7"/>
    <w:rsid w:val="00E113A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286A"/>
    <w:rsid w:val="00E238BB"/>
    <w:rsid w:val="00E24900"/>
    <w:rsid w:val="00E24AD4"/>
    <w:rsid w:val="00E25748"/>
    <w:rsid w:val="00E272E3"/>
    <w:rsid w:val="00E27E3C"/>
    <w:rsid w:val="00E30B5A"/>
    <w:rsid w:val="00E30C8A"/>
    <w:rsid w:val="00E3123D"/>
    <w:rsid w:val="00E31461"/>
    <w:rsid w:val="00E31D43"/>
    <w:rsid w:val="00E32608"/>
    <w:rsid w:val="00E33094"/>
    <w:rsid w:val="00E3332C"/>
    <w:rsid w:val="00E34188"/>
    <w:rsid w:val="00E34B6E"/>
    <w:rsid w:val="00E34EF9"/>
    <w:rsid w:val="00E35173"/>
    <w:rsid w:val="00E35559"/>
    <w:rsid w:val="00E3581C"/>
    <w:rsid w:val="00E35A58"/>
    <w:rsid w:val="00E35C78"/>
    <w:rsid w:val="00E35F21"/>
    <w:rsid w:val="00E36541"/>
    <w:rsid w:val="00E3723A"/>
    <w:rsid w:val="00E37741"/>
    <w:rsid w:val="00E37824"/>
    <w:rsid w:val="00E37860"/>
    <w:rsid w:val="00E409A9"/>
    <w:rsid w:val="00E42041"/>
    <w:rsid w:val="00E434B5"/>
    <w:rsid w:val="00E446F1"/>
    <w:rsid w:val="00E463A1"/>
    <w:rsid w:val="00E465DA"/>
    <w:rsid w:val="00E46886"/>
    <w:rsid w:val="00E4707B"/>
    <w:rsid w:val="00E47AEF"/>
    <w:rsid w:val="00E509F9"/>
    <w:rsid w:val="00E512D4"/>
    <w:rsid w:val="00E5172C"/>
    <w:rsid w:val="00E53705"/>
    <w:rsid w:val="00E5377E"/>
    <w:rsid w:val="00E53B75"/>
    <w:rsid w:val="00E53BCC"/>
    <w:rsid w:val="00E54E3B"/>
    <w:rsid w:val="00E55403"/>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7C51"/>
    <w:rsid w:val="00E67FC1"/>
    <w:rsid w:val="00E70446"/>
    <w:rsid w:val="00E7054A"/>
    <w:rsid w:val="00E707D0"/>
    <w:rsid w:val="00E71349"/>
    <w:rsid w:val="00E72608"/>
    <w:rsid w:val="00E7278F"/>
    <w:rsid w:val="00E72D37"/>
    <w:rsid w:val="00E72EFC"/>
    <w:rsid w:val="00E7418E"/>
    <w:rsid w:val="00E74DE6"/>
    <w:rsid w:val="00E74E70"/>
    <w:rsid w:val="00E755E1"/>
    <w:rsid w:val="00E758EC"/>
    <w:rsid w:val="00E76658"/>
    <w:rsid w:val="00E76D13"/>
    <w:rsid w:val="00E76E26"/>
    <w:rsid w:val="00E76F24"/>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5D60"/>
    <w:rsid w:val="00E962D1"/>
    <w:rsid w:val="00E96B19"/>
    <w:rsid w:val="00E96DFC"/>
    <w:rsid w:val="00E97096"/>
    <w:rsid w:val="00E97367"/>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B8A"/>
    <w:rsid w:val="00EC4207"/>
    <w:rsid w:val="00EC4552"/>
    <w:rsid w:val="00EC556D"/>
    <w:rsid w:val="00EC5653"/>
    <w:rsid w:val="00EC5AC8"/>
    <w:rsid w:val="00EC5D0C"/>
    <w:rsid w:val="00EC6788"/>
    <w:rsid w:val="00EC71CE"/>
    <w:rsid w:val="00EC7D48"/>
    <w:rsid w:val="00ED0393"/>
    <w:rsid w:val="00ED03B7"/>
    <w:rsid w:val="00ED03E9"/>
    <w:rsid w:val="00ED07F4"/>
    <w:rsid w:val="00ED08A0"/>
    <w:rsid w:val="00ED0C6B"/>
    <w:rsid w:val="00ED1006"/>
    <w:rsid w:val="00ED5A72"/>
    <w:rsid w:val="00ED5A97"/>
    <w:rsid w:val="00ED5E4A"/>
    <w:rsid w:val="00ED5E51"/>
    <w:rsid w:val="00ED5EF5"/>
    <w:rsid w:val="00ED6C6A"/>
    <w:rsid w:val="00ED6F03"/>
    <w:rsid w:val="00EE068B"/>
    <w:rsid w:val="00EE0F0F"/>
    <w:rsid w:val="00EE12F7"/>
    <w:rsid w:val="00EE262D"/>
    <w:rsid w:val="00EE2F1A"/>
    <w:rsid w:val="00EE31C4"/>
    <w:rsid w:val="00EE36FD"/>
    <w:rsid w:val="00EE3A81"/>
    <w:rsid w:val="00EE4D45"/>
    <w:rsid w:val="00EE4DC5"/>
    <w:rsid w:val="00EE6056"/>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528D"/>
    <w:rsid w:val="00F058D4"/>
    <w:rsid w:val="00F06978"/>
    <w:rsid w:val="00F06C67"/>
    <w:rsid w:val="00F06DFD"/>
    <w:rsid w:val="00F06F1F"/>
    <w:rsid w:val="00F071D1"/>
    <w:rsid w:val="00F07533"/>
    <w:rsid w:val="00F07FC5"/>
    <w:rsid w:val="00F10629"/>
    <w:rsid w:val="00F10C71"/>
    <w:rsid w:val="00F10EB7"/>
    <w:rsid w:val="00F1399D"/>
    <w:rsid w:val="00F13CE9"/>
    <w:rsid w:val="00F144B3"/>
    <w:rsid w:val="00F145BA"/>
    <w:rsid w:val="00F146FD"/>
    <w:rsid w:val="00F14CDC"/>
    <w:rsid w:val="00F15FA5"/>
    <w:rsid w:val="00F16537"/>
    <w:rsid w:val="00F16CDF"/>
    <w:rsid w:val="00F170B2"/>
    <w:rsid w:val="00F177E0"/>
    <w:rsid w:val="00F17B84"/>
    <w:rsid w:val="00F206BA"/>
    <w:rsid w:val="00F209B7"/>
    <w:rsid w:val="00F21BF4"/>
    <w:rsid w:val="00F228B7"/>
    <w:rsid w:val="00F22F71"/>
    <w:rsid w:val="00F23032"/>
    <w:rsid w:val="00F2376F"/>
    <w:rsid w:val="00F23DB9"/>
    <w:rsid w:val="00F243D8"/>
    <w:rsid w:val="00F255A0"/>
    <w:rsid w:val="00F26B33"/>
    <w:rsid w:val="00F26BDE"/>
    <w:rsid w:val="00F272D4"/>
    <w:rsid w:val="00F30099"/>
    <w:rsid w:val="00F302A5"/>
    <w:rsid w:val="00F304D9"/>
    <w:rsid w:val="00F30828"/>
    <w:rsid w:val="00F30B9E"/>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766C"/>
    <w:rsid w:val="00F47A2B"/>
    <w:rsid w:val="00F5060E"/>
    <w:rsid w:val="00F507D1"/>
    <w:rsid w:val="00F50A4D"/>
    <w:rsid w:val="00F519CE"/>
    <w:rsid w:val="00F51ADA"/>
    <w:rsid w:val="00F51BBB"/>
    <w:rsid w:val="00F523CE"/>
    <w:rsid w:val="00F52B9C"/>
    <w:rsid w:val="00F53E6B"/>
    <w:rsid w:val="00F54231"/>
    <w:rsid w:val="00F54328"/>
    <w:rsid w:val="00F54387"/>
    <w:rsid w:val="00F5497E"/>
    <w:rsid w:val="00F54984"/>
    <w:rsid w:val="00F55434"/>
    <w:rsid w:val="00F55DFE"/>
    <w:rsid w:val="00F56007"/>
    <w:rsid w:val="00F561DA"/>
    <w:rsid w:val="00F56371"/>
    <w:rsid w:val="00F57443"/>
    <w:rsid w:val="00F57A7A"/>
    <w:rsid w:val="00F607C5"/>
    <w:rsid w:val="00F60DEA"/>
    <w:rsid w:val="00F612B9"/>
    <w:rsid w:val="00F61302"/>
    <w:rsid w:val="00F61C2C"/>
    <w:rsid w:val="00F6302A"/>
    <w:rsid w:val="00F634BA"/>
    <w:rsid w:val="00F638CA"/>
    <w:rsid w:val="00F63EE5"/>
    <w:rsid w:val="00F6413C"/>
    <w:rsid w:val="00F64C2B"/>
    <w:rsid w:val="00F651BE"/>
    <w:rsid w:val="00F65353"/>
    <w:rsid w:val="00F65968"/>
    <w:rsid w:val="00F65BDC"/>
    <w:rsid w:val="00F6634D"/>
    <w:rsid w:val="00F66D14"/>
    <w:rsid w:val="00F66FA3"/>
    <w:rsid w:val="00F6738F"/>
    <w:rsid w:val="00F67CF3"/>
    <w:rsid w:val="00F67F53"/>
    <w:rsid w:val="00F703BE"/>
    <w:rsid w:val="00F71F69"/>
    <w:rsid w:val="00F72AFA"/>
    <w:rsid w:val="00F72B72"/>
    <w:rsid w:val="00F72B7D"/>
    <w:rsid w:val="00F7367F"/>
    <w:rsid w:val="00F73755"/>
    <w:rsid w:val="00F73C7B"/>
    <w:rsid w:val="00F74BB9"/>
    <w:rsid w:val="00F75496"/>
    <w:rsid w:val="00F75582"/>
    <w:rsid w:val="00F76B13"/>
    <w:rsid w:val="00F76EFA"/>
    <w:rsid w:val="00F770F6"/>
    <w:rsid w:val="00F771E9"/>
    <w:rsid w:val="00F77ED4"/>
    <w:rsid w:val="00F804BE"/>
    <w:rsid w:val="00F811BC"/>
    <w:rsid w:val="00F817CE"/>
    <w:rsid w:val="00F8186E"/>
    <w:rsid w:val="00F81F0B"/>
    <w:rsid w:val="00F831BC"/>
    <w:rsid w:val="00F83DA2"/>
    <w:rsid w:val="00F83E6F"/>
    <w:rsid w:val="00F8456C"/>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976"/>
    <w:rsid w:val="00FB3A18"/>
    <w:rsid w:val="00FB4C80"/>
    <w:rsid w:val="00FB6318"/>
    <w:rsid w:val="00FB67B1"/>
    <w:rsid w:val="00FB6A6A"/>
    <w:rsid w:val="00FB7BC4"/>
    <w:rsid w:val="00FC08CF"/>
    <w:rsid w:val="00FC0A3E"/>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7336"/>
    <w:rsid w:val="00FE787C"/>
    <w:rsid w:val="00FE7890"/>
    <w:rsid w:val="00FE7ED3"/>
    <w:rsid w:val="00FF09EA"/>
    <w:rsid w:val="00FF11CE"/>
    <w:rsid w:val="00FF1F26"/>
    <w:rsid w:val="00FF2348"/>
    <w:rsid w:val="00FF2E08"/>
    <w:rsid w:val="00FF309E"/>
    <w:rsid w:val="00FF45A5"/>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B082A"/>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63182271">
          <w:marLeft w:val="3442"/>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1308898866">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444DC-0B56-4BBD-89B7-37B80B66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8</TotalTime>
  <Pages>3</Pages>
  <Words>1011</Words>
  <Characters>5768</Characters>
  <Application>Microsoft Office Word</Application>
  <DocSecurity>0</DocSecurity>
  <Lines>48</Lines>
  <Paragraphs>13</Paragraphs>
  <ScaleCrop>false</ScaleCrop>
  <Company>Microsoft</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RAN2#122</cp:lastModifiedBy>
  <cp:revision>5</cp:revision>
  <cp:lastPrinted>2023-03-28T10:26:00Z</cp:lastPrinted>
  <dcterms:created xsi:type="dcterms:W3CDTF">2023-08-10T09:49:00Z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